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78D0" w14:textId="77777777" w:rsidR="00764A21" w:rsidRPr="007E1291" w:rsidRDefault="00764A21" w:rsidP="007E1291">
      <w:pPr>
        <w:spacing w:after="0" w:line="240" w:lineRule="auto"/>
        <w:jc w:val="both"/>
        <w:rPr>
          <w:rFonts w:ascii="Arial" w:hAnsi="Arial" w:cs="Arial"/>
          <w:b/>
          <w:sz w:val="20"/>
          <w:szCs w:val="20"/>
        </w:rPr>
      </w:pPr>
    </w:p>
    <w:p w14:paraId="4020FA82" w14:textId="77777777" w:rsidR="007E1291" w:rsidRPr="007E1291" w:rsidRDefault="007E1291" w:rsidP="007E1291">
      <w:pPr>
        <w:spacing w:after="0" w:line="240" w:lineRule="auto"/>
        <w:jc w:val="both"/>
        <w:rPr>
          <w:rFonts w:ascii="Arial" w:hAnsi="Arial" w:cs="Arial"/>
          <w:b/>
          <w:sz w:val="20"/>
          <w:szCs w:val="20"/>
        </w:rPr>
      </w:pPr>
    </w:p>
    <w:p w14:paraId="170027CF" w14:textId="01937D0B" w:rsidR="007E1291" w:rsidRPr="007E1291" w:rsidRDefault="007E1291" w:rsidP="007E1291">
      <w:pPr>
        <w:spacing w:after="0" w:line="240" w:lineRule="auto"/>
        <w:jc w:val="both"/>
        <w:rPr>
          <w:rFonts w:ascii="Arial" w:eastAsia="Times New Roman" w:hAnsi="Arial" w:cs="Arial"/>
          <w:b/>
          <w:bCs/>
          <w:kern w:val="0"/>
          <w:sz w:val="20"/>
          <w:szCs w:val="20"/>
          <w:lang w:eastAsia="de-DE"/>
          <w14:ligatures w14:val="none"/>
        </w:rPr>
      </w:pPr>
      <w:r>
        <w:rPr>
          <w:rFonts w:ascii="Arial" w:hAnsi="Arial" w:cs="Arial"/>
          <w:b/>
          <w:bCs/>
          <w:sz w:val="20"/>
          <w:szCs w:val="20"/>
        </w:rPr>
        <w:t>Vollzug der Verordnung über die Anwendung besonderer jagdlicher Maßnahmen zur Bekämpfung der Afrikanischen Schweinepest (ASP-Ja</w:t>
      </w:r>
      <w:r w:rsidR="002541CC">
        <w:rPr>
          <w:rFonts w:ascii="Arial" w:hAnsi="Arial" w:cs="Arial"/>
          <w:b/>
          <w:bCs/>
          <w:sz w:val="20"/>
          <w:szCs w:val="20"/>
        </w:rPr>
        <w:t>g</w:t>
      </w:r>
      <w:r>
        <w:rPr>
          <w:rFonts w:ascii="Arial" w:hAnsi="Arial" w:cs="Arial"/>
          <w:b/>
          <w:bCs/>
          <w:sz w:val="20"/>
          <w:szCs w:val="20"/>
        </w:rPr>
        <w:t>dvero</w:t>
      </w:r>
      <w:r w:rsidR="002541CC">
        <w:rPr>
          <w:rFonts w:ascii="Arial" w:hAnsi="Arial" w:cs="Arial"/>
          <w:b/>
          <w:bCs/>
          <w:sz w:val="20"/>
          <w:szCs w:val="20"/>
        </w:rPr>
        <w:t>r</w:t>
      </w:r>
      <w:r>
        <w:rPr>
          <w:rFonts w:ascii="Arial" w:hAnsi="Arial" w:cs="Arial"/>
          <w:b/>
          <w:bCs/>
          <w:sz w:val="20"/>
          <w:szCs w:val="20"/>
        </w:rPr>
        <w:t>dnung Nordrhein-</w:t>
      </w:r>
      <w:r w:rsidRPr="007E1291">
        <w:rPr>
          <w:rFonts w:ascii="Arial" w:hAnsi="Arial" w:cs="Arial"/>
          <w:b/>
          <w:bCs/>
          <w:sz w:val="20"/>
          <w:szCs w:val="20"/>
        </w:rPr>
        <w:t xml:space="preserve">Westfalen – ASP-JVO NRW) zur Erlegung von Schwarzwild unter Verwendung von Nachtsichtvorsätzen und Nachtsichtaufsätzen </w:t>
      </w:r>
    </w:p>
    <w:p w14:paraId="7C03E399" w14:textId="77777777" w:rsidR="007E1291" w:rsidRPr="007E1291" w:rsidRDefault="007E1291" w:rsidP="007E1291">
      <w:pPr>
        <w:spacing w:after="0" w:line="240" w:lineRule="auto"/>
        <w:jc w:val="both"/>
        <w:rPr>
          <w:rFonts w:ascii="Arial" w:hAnsi="Arial" w:cs="Arial"/>
          <w:sz w:val="20"/>
          <w:szCs w:val="20"/>
        </w:rPr>
      </w:pPr>
    </w:p>
    <w:p w14:paraId="3C3F55A6" w14:textId="77777777" w:rsidR="007E1291" w:rsidRPr="007E1291" w:rsidRDefault="007E1291" w:rsidP="007E1291">
      <w:pPr>
        <w:spacing w:after="0" w:line="240" w:lineRule="auto"/>
        <w:jc w:val="both"/>
        <w:rPr>
          <w:rFonts w:ascii="Arial" w:hAnsi="Arial" w:cs="Arial"/>
          <w:sz w:val="20"/>
          <w:szCs w:val="20"/>
        </w:rPr>
      </w:pPr>
    </w:p>
    <w:p w14:paraId="64C59EE3" w14:textId="77777777" w:rsidR="007E1291" w:rsidRPr="007E1291" w:rsidRDefault="007E1291" w:rsidP="007E1291">
      <w:pPr>
        <w:spacing w:after="0" w:line="240" w:lineRule="auto"/>
        <w:jc w:val="both"/>
        <w:rPr>
          <w:rFonts w:ascii="Arial" w:hAnsi="Arial" w:cs="Arial"/>
          <w:sz w:val="20"/>
          <w:szCs w:val="20"/>
        </w:rPr>
      </w:pPr>
      <w:r w:rsidRPr="007E1291">
        <w:rPr>
          <w:rFonts w:ascii="Arial" w:hAnsi="Arial" w:cs="Arial"/>
          <w:sz w:val="20"/>
          <w:szCs w:val="20"/>
        </w:rPr>
        <w:t xml:space="preserve">Die Untere Jagdbehörde der Stadt Duisburg erlässt als zuständige Behörde aufgrund § 19 Abs. 2 Satz 1 des Landesjagdgesetzes Nordrhein-Westfalen (LJG-NRW) folgende </w:t>
      </w:r>
    </w:p>
    <w:p w14:paraId="0C6D65A7" w14:textId="77777777" w:rsidR="007E1291" w:rsidRPr="007E1291" w:rsidRDefault="007E1291" w:rsidP="007E1291">
      <w:pPr>
        <w:spacing w:after="0" w:line="240" w:lineRule="auto"/>
        <w:jc w:val="both"/>
        <w:rPr>
          <w:rFonts w:ascii="Arial" w:hAnsi="Arial" w:cs="Arial"/>
          <w:sz w:val="20"/>
          <w:szCs w:val="20"/>
        </w:rPr>
      </w:pPr>
    </w:p>
    <w:p w14:paraId="5BE15C75" w14:textId="77777777" w:rsidR="007E1291" w:rsidRPr="007E1291" w:rsidRDefault="007E1291" w:rsidP="007E1291">
      <w:pPr>
        <w:spacing w:after="0" w:line="240" w:lineRule="auto"/>
        <w:jc w:val="both"/>
        <w:rPr>
          <w:rFonts w:ascii="Arial" w:hAnsi="Arial" w:cs="Arial"/>
          <w:sz w:val="20"/>
          <w:szCs w:val="20"/>
        </w:rPr>
      </w:pPr>
    </w:p>
    <w:p w14:paraId="6FA4D575" w14:textId="77777777" w:rsidR="007E1291" w:rsidRPr="007E1291" w:rsidRDefault="007E1291" w:rsidP="007E1291">
      <w:pPr>
        <w:spacing w:after="0" w:line="240" w:lineRule="auto"/>
        <w:jc w:val="both"/>
        <w:rPr>
          <w:rFonts w:ascii="Arial" w:hAnsi="Arial" w:cs="Arial"/>
          <w:sz w:val="20"/>
          <w:szCs w:val="20"/>
        </w:rPr>
      </w:pPr>
    </w:p>
    <w:p w14:paraId="219DEB5B" w14:textId="77777777" w:rsidR="007E1291" w:rsidRPr="007E1291" w:rsidRDefault="007E1291" w:rsidP="007E1291">
      <w:pPr>
        <w:spacing w:after="0" w:line="240" w:lineRule="auto"/>
        <w:jc w:val="center"/>
        <w:rPr>
          <w:rFonts w:ascii="Arial" w:hAnsi="Arial" w:cs="Arial"/>
          <w:b/>
          <w:bCs/>
          <w:sz w:val="20"/>
          <w:szCs w:val="20"/>
        </w:rPr>
      </w:pPr>
      <w:r w:rsidRPr="007E1291">
        <w:rPr>
          <w:rFonts w:ascii="Arial" w:hAnsi="Arial" w:cs="Arial"/>
          <w:b/>
          <w:bCs/>
          <w:sz w:val="20"/>
          <w:szCs w:val="20"/>
        </w:rPr>
        <w:t>Allgemeinverfügung</w:t>
      </w:r>
    </w:p>
    <w:p w14:paraId="425AD3A8" w14:textId="77777777" w:rsidR="007E1291" w:rsidRPr="007E1291" w:rsidRDefault="007E1291" w:rsidP="007E1291">
      <w:pPr>
        <w:spacing w:after="0" w:line="240" w:lineRule="auto"/>
        <w:jc w:val="center"/>
        <w:rPr>
          <w:rFonts w:ascii="Arial" w:hAnsi="Arial" w:cs="Arial"/>
          <w:b/>
          <w:bCs/>
          <w:sz w:val="20"/>
          <w:szCs w:val="20"/>
        </w:rPr>
      </w:pPr>
    </w:p>
    <w:p w14:paraId="3176A674" w14:textId="77777777" w:rsidR="007E1291" w:rsidRPr="007E1291" w:rsidRDefault="007E1291" w:rsidP="007E1291">
      <w:pPr>
        <w:spacing w:after="0" w:line="240" w:lineRule="auto"/>
        <w:jc w:val="both"/>
        <w:rPr>
          <w:rFonts w:ascii="Arial" w:hAnsi="Arial" w:cs="Arial"/>
          <w:sz w:val="20"/>
          <w:szCs w:val="20"/>
        </w:rPr>
      </w:pPr>
    </w:p>
    <w:p w14:paraId="2FDC827D" w14:textId="77777777" w:rsidR="007E1291" w:rsidRPr="007E1291" w:rsidRDefault="007E1291" w:rsidP="007E1291">
      <w:pPr>
        <w:spacing w:after="0" w:line="240" w:lineRule="auto"/>
        <w:jc w:val="both"/>
        <w:rPr>
          <w:rFonts w:ascii="Arial" w:hAnsi="Arial" w:cs="Arial"/>
          <w:sz w:val="20"/>
          <w:szCs w:val="20"/>
        </w:rPr>
      </w:pPr>
    </w:p>
    <w:p w14:paraId="3986C0CA" w14:textId="00AC8848" w:rsidR="007E1291" w:rsidRPr="007E1291" w:rsidRDefault="007E1291" w:rsidP="007E1291">
      <w:pPr>
        <w:tabs>
          <w:tab w:val="left" w:pos="426"/>
        </w:tabs>
        <w:spacing w:after="0" w:line="240" w:lineRule="auto"/>
        <w:jc w:val="both"/>
        <w:rPr>
          <w:rFonts w:ascii="Arial" w:hAnsi="Arial" w:cs="Arial"/>
          <w:b/>
          <w:bCs/>
          <w:sz w:val="20"/>
          <w:szCs w:val="20"/>
        </w:rPr>
      </w:pPr>
      <w:r>
        <w:rPr>
          <w:rFonts w:ascii="Arial" w:hAnsi="Arial" w:cs="Arial"/>
          <w:b/>
          <w:bCs/>
          <w:sz w:val="20"/>
          <w:szCs w:val="20"/>
        </w:rPr>
        <w:t>I.</w:t>
      </w:r>
      <w:r>
        <w:rPr>
          <w:rFonts w:ascii="Arial" w:hAnsi="Arial" w:cs="Arial"/>
          <w:b/>
          <w:bCs/>
          <w:sz w:val="20"/>
          <w:szCs w:val="20"/>
        </w:rPr>
        <w:tab/>
      </w:r>
      <w:r w:rsidRPr="007E1291">
        <w:rPr>
          <w:rFonts w:ascii="Arial" w:hAnsi="Arial" w:cs="Arial"/>
          <w:b/>
          <w:bCs/>
          <w:sz w:val="20"/>
          <w:szCs w:val="20"/>
        </w:rPr>
        <w:t xml:space="preserve">Erlegung von Schwarzwild unter Verwendung von Nachtsichtvorsätzen und Nachtsichtaufsätzen </w:t>
      </w:r>
    </w:p>
    <w:p w14:paraId="397C3752" w14:textId="77777777" w:rsidR="007E1291" w:rsidRDefault="007E1291" w:rsidP="007E1291">
      <w:pPr>
        <w:tabs>
          <w:tab w:val="left" w:pos="426"/>
        </w:tabs>
        <w:spacing w:after="0" w:line="240" w:lineRule="auto"/>
        <w:jc w:val="both"/>
        <w:rPr>
          <w:rFonts w:ascii="Arial" w:hAnsi="Arial" w:cs="Arial"/>
          <w:sz w:val="20"/>
          <w:szCs w:val="20"/>
        </w:rPr>
      </w:pPr>
    </w:p>
    <w:p w14:paraId="019ED4E3" w14:textId="2175A65E" w:rsidR="007E1291" w:rsidRPr="007E1291" w:rsidRDefault="007E1291" w:rsidP="007E1291">
      <w:pPr>
        <w:tabs>
          <w:tab w:val="left" w:pos="426"/>
        </w:tabs>
        <w:spacing w:after="0" w:line="240" w:lineRule="auto"/>
        <w:jc w:val="both"/>
        <w:rPr>
          <w:rFonts w:ascii="Arial" w:hAnsi="Arial" w:cs="Arial"/>
          <w:sz w:val="20"/>
          <w:szCs w:val="20"/>
        </w:rPr>
      </w:pPr>
      <w:r w:rsidRPr="007E1291">
        <w:rPr>
          <w:rFonts w:ascii="Arial" w:hAnsi="Arial" w:cs="Arial"/>
          <w:sz w:val="20"/>
          <w:szCs w:val="20"/>
        </w:rPr>
        <w:t xml:space="preserve">Zur Erlegung von Schwarzwild wird gem. § 19 Abs. 2 Satz 1 des LJG-NRW eine Ausnahme vom Verbot der Verwendung von Nachtsichtvorsätzen und Nachtsichtaufsätzen für Zielfernrohre, die einen Bildwandler besitzen, nach 19 Abs. 1 Nr. 5a) Bundesjagdgesetz (BJagdG) für das Stadtgebiet Duisburg zugelassen. </w:t>
      </w:r>
    </w:p>
    <w:p w14:paraId="4559B13A" w14:textId="77777777" w:rsidR="007E1291" w:rsidRPr="007E1291" w:rsidRDefault="007E1291" w:rsidP="007E1291">
      <w:pPr>
        <w:pStyle w:val="Listenabsatz"/>
        <w:tabs>
          <w:tab w:val="left" w:pos="426"/>
        </w:tabs>
        <w:spacing w:after="0" w:line="240" w:lineRule="auto"/>
        <w:ind w:left="0"/>
        <w:jc w:val="both"/>
        <w:rPr>
          <w:rFonts w:ascii="Arial" w:hAnsi="Arial" w:cs="Arial"/>
          <w:sz w:val="20"/>
          <w:szCs w:val="20"/>
        </w:rPr>
      </w:pPr>
    </w:p>
    <w:p w14:paraId="1CF0D0B8" w14:textId="67CDED0F" w:rsidR="007E1291" w:rsidRPr="007E1291" w:rsidRDefault="007E1291" w:rsidP="007E1291">
      <w:pPr>
        <w:tabs>
          <w:tab w:val="left" w:pos="426"/>
        </w:tabs>
        <w:spacing w:after="0" w:line="240" w:lineRule="auto"/>
        <w:jc w:val="both"/>
        <w:rPr>
          <w:rFonts w:ascii="Arial" w:hAnsi="Arial" w:cs="Arial"/>
          <w:b/>
          <w:bCs/>
          <w:sz w:val="20"/>
          <w:szCs w:val="20"/>
        </w:rPr>
      </w:pPr>
      <w:r>
        <w:rPr>
          <w:rFonts w:ascii="Arial" w:hAnsi="Arial" w:cs="Arial"/>
          <w:b/>
          <w:bCs/>
          <w:sz w:val="20"/>
          <w:szCs w:val="20"/>
        </w:rPr>
        <w:t>II.</w:t>
      </w:r>
      <w:r>
        <w:rPr>
          <w:rFonts w:ascii="Arial" w:hAnsi="Arial" w:cs="Arial"/>
          <w:b/>
          <w:bCs/>
          <w:sz w:val="20"/>
          <w:szCs w:val="20"/>
        </w:rPr>
        <w:tab/>
      </w:r>
      <w:r w:rsidRPr="007E1291">
        <w:rPr>
          <w:rFonts w:ascii="Arial" w:hAnsi="Arial" w:cs="Arial"/>
          <w:b/>
          <w:bCs/>
          <w:sz w:val="20"/>
          <w:szCs w:val="20"/>
        </w:rPr>
        <w:t xml:space="preserve">Nebenbestimmungen </w:t>
      </w:r>
    </w:p>
    <w:p w14:paraId="5D83EF32" w14:textId="77777777" w:rsidR="007E1291" w:rsidRPr="007E1291" w:rsidRDefault="007E1291" w:rsidP="007E1291">
      <w:pPr>
        <w:pStyle w:val="Listenabsatz"/>
        <w:spacing w:after="0" w:line="240" w:lineRule="auto"/>
        <w:jc w:val="both"/>
        <w:rPr>
          <w:rFonts w:ascii="Arial" w:hAnsi="Arial" w:cs="Arial"/>
          <w:b/>
          <w:bCs/>
          <w:sz w:val="20"/>
          <w:szCs w:val="20"/>
        </w:rPr>
      </w:pPr>
    </w:p>
    <w:p w14:paraId="297C2E87" w14:textId="1230C253" w:rsidR="007E1291" w:rsidRPr="007E1291" w:rsidRDefault="007E1291" w:rsidP="007E1291">
      <w:pPr>
        <w:tabs>
          <w:tab w:val="left" w:pos="426"/>
        </w:tabs>
        <w:spacing w:after="0" w:line="240" w:lineRule="auto"/>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7E1291">
        <w:rPr>
          <w:rFonts w:ascii="Arial" w:hAnsi="Arial" w:cs="Arial"/>
          <w:sz w:val="20"/>
          <w:szCs w:val="20"/>
        </w:rPr>
        <w:t xml:space="preserve">Die Ausnahme vom jagdrechtlichen Verbot der Verwendung von Nachtsichtvorsätzen und </w:t>
      </w:r>
      <w:proofErr w:type="spellStart"/>
      <w:r w:rsidRPr="007E1291">
        <w:rPr>
          <w:rFonts w:ascii="Arial" w:hAnsi="Arial" w:cs="Arial"/>
          <w:sz w:val="20"/>
          <w:szCs w:val="20"/>
        </w:rPr>
        <w:t>Nachtsichtauf</w:t>
      </w:r>
      <w:proofErr w:type="spellEnd"/>
      <w:r w:rsidR="002541CC">
        <w:rPr>
          <w:rFonts w:ascii="Arial" w:hAnsi="Arial" w:cs="Arial"/>
          <w:sz w:val="20"/>
          <w:szCs w:val="20"/>
        </w:rPr>
        <w:t>-</w:t>
      </w:r>
      <w:r w:rsidRPr="007E1291">
        <w:rPr>
          <w:rFonts w:ascii="Arial" w:hAnsi="Arial" w:cs="Arial"/>
          <w:sz w:val="20"/>
          <w:szCs w:val="20"/>
        </w:rPr>
        <w:t xml:space="preserve">sätzen für Zielfernrohre, die einen Bildwandler besitzen, nach § 19 Abs. 2 Satz 1 des LJG-NRW zur Erlegung von Schwarzwild erfolgt bis auf Widerruf. </w:t>
      </w:r>
    </w:p>
    <w:p w14:paraId="1C11B0F6" w14:textId="24C00BB4" w:rsidR="007E1291" w:rsidRPr="007E1291" w:rsidRDefault="007E1291" w:rsidP="007E1291">
      <w:pPr>
        <w:tabs>
          <w:tab w:val="left" w:pos="426"/>
        </w:tabs>
        <w:spacing w:after="0" w:line="240" w:lineRule="auto"/>
        <w:ind w:left="426" w:hanging="426"/>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7E1291">
        <w:rPr>
          <w:rFonts w:ascii="Arial" w:hAnsi="Arial" w:cs="Arial"/>
          <w:sz w:val="20"/>
          <w:szCs w:val="20"/>
        </w:rPr>
        <w:t xml:space="preserve">Bei der Verwendung von Nachtsichtvorsätzen und Nachtsichtaufsätzen bleiben die waffenrechtlichen Vorschriften unberührt. </w:t>
      </w:r>
    </w:p>
    <w:p w14:paraId="6DBE7E85" w14:textId="14C1999B" w:rsidR="007E1291" w:rsidRPr="007E1291" w:rsidRDefault="007E1291" w:rsidP="007E1291">
      <w:pPr>
        <w:tabs>
          <w:tab w:val="left" w:pos="426"/>
        </w:tabs>
        <w:spacing w:after="0" w:line="240" w:lineRule="auto"/>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r>
      <w:r w:rsidRPr="007E1291">
        <w:rPr>
          <w:rFonts w:ascii="Arial" w:hAnsi="Arial" w:cs="Arial"/>
          <w:sz w:val="20"/>
          <w:szCs w:val="20"/>
        </w:rPr>
        <w:t xml:space="preserve">Die Geräte dürfen - anders als bei Sportoptiken - in Verbindung mit Schusswaffen über keine integrierten Vorrichtungen zum Beleuchten oder Anstrahlen des Ziels wie z. B. Infrarot-Aufheller, Lampen etc. verfügen. </w:t>
      </w:r>
    </w:p>
    <w:p w14:paraId="40089426" w14:textId="77777777" w:rsidR="007E1291" w:rsidRPr="007E1291" w:rsidRDefault="007E1291" w:rsidP="007E1291">
      <w:pPr>
        <w:spacing w:after="0" w:line="240" w:lineRule="auto"/>
        <w:jc w:val="both"/>
        <w:rPr>
          <w:rFonts w:ascii="Arial" w:hAnsi="Arial" w:cs="Arial"/>
          <w:sz w:val="20"/>
          <w:szCs w:val="20"/>
        </w:rPr>
      </w:pPr>
    </w:p>
    <w:p w14:paraId="24285BEF" w14:textId="31C796AD" w:rsidR="007E1291" w:rsidRDefault="007E1291" w:rsidP="007E1291">
      <w:pPr>
        <w:tabs>
          <w:tab w:val="left" w:pos="426"/>
        </w:tabs>
        <w:spacing w:after="0" w:line="240" w:lineRule="auto"/>
        <w:jc w:val="both"/>
        <w:rPr>
          <w:rFonts w:ascii="Arial" w:hAnsi="Arial" w:cs="Arial"/>
          <w:b/>
          <w:bCs/>
          <w:sz w:val="20"/>
          <w:szCs w:val="20"/>
        </w:rPr>
      </w:pPr>
      <w:r>
        <w:rPr>
          <w:rFonts w:ascii="Arial" w:hAnsi="Arial" w:cs="Arial"/>
          <w:b/>
          <w:bCs/>
          <w:sz w:val="20"/>
          <w:szCs w:val="20"/>
        </w:rPr>
        <w:t>III.</w:t>
      </w:r>
      <w:r>
        <w:rPr>
          <w:rFonts w:ascii="Arial" w:hAnsi="Arial" w:cs="Arial"/>
          <w:b/>
          <w:bCs/>
          <w:sz w:val="20"/>
          <w:szCs w:val="20"/>
        </w:rPr>
        <w:tab/>
      </w:r>
      <w:r w:rsidRPr="007E1291">
        <w:rPr>
          <w:rFonts w:ascii="Arial" w:hAnsi="Arial" w:cs="Arial"/>
          <w:b/>
          <w:bCs/>
          <w:sz w:val="20"/>
          <w:szCs w:val="20"/>
        </w:rPr>
        <w:t xml:space="preserve">Bekanntgabe </w:t>
      </w:r>
    </w:p>
    <w:p w14:paraId="12956B4E" w14:textId="77777777" w:rsidR="007E1291" w:rsidRPr="007E1291" w:rsidRDefault="007E1291" w:rsidP="007E1291">
      <w:pPr>
        <w:tabs>
          <w:tab w:val="left" w:pos="426"/>
        </w:tabs>
        <w:spacing w:after="0" w:line="240" w:lineRule="auto"/>
        <w:jc w:val="both"/>
        <w:rPr>
          <w:rFonts w:ascii="Arial" w:hAnsi="Arial" w:cs="Arial"/>
          <w:b/>
          <w:bCs/>
          <w:sz w:val="20"/>
          <w:szCs w:val="20"/>
        </w:rPr>
      </w:pPr>
    </w:p>
    <w:p w14:paraId="3B5BA968" w14:textId="77777777" w:rsidR="007E1291" w:rsidRPr="007E1291" w:rsidRDefault="007E1291" w:rsidP="007E1291">
      <w:pPr>
        <w:pStyle w:val="Listenabsatz"/>
        <w:tabs>
          <w:tab w:val="left" w:pos="426"/>
        </w:tabs>
        <w:spacing w:after="0" w:line="240" w:lineRule="auto"/>
        <w:ind w:left="0"/>
        <w:jc w:val="both"/>
        <w:rPr>
          <w:rFonts w:ascii="Arial" w:hAnsi="Arial" w:cs="Arial"/>
          <w:sz w:val="20"/>
          <w:szCs w:val="20"/>
        </w:rPr>
      </w:pPr>
      <w:r w:rsidRPr="007E1291">
        <w:rPr>
          <w:rFonts w:ascii="Arial" w:hAnsi="Arial" w:cs="Arial"/>
          <w:sz w:val="20"/>
          <w:szCs w:val="20"/>
        </w:rPr>
        <w:t xml:space="preserve">Diese Allgemeinverfügung gilt aufgrund § 41 Abs. 4 Satz 4 Verwaltungsverfahrensgesetz Nordrhein-Westfalen am Tag nach der öffentlichen Bekanntmachung als bekannt gegeben. Sie wird mit diesem Zeitpunkt wirksam. </w:t>
      </w:r>
    </w:p>
    <w:p w14:paraId="467EBC7E" w14:textId="77777777" w:rsidR="007E1291" w:rsidRPr="007E1291" w:rsidRDefault="007E1291" w:rsidP="007E1291">
      <w:pPr>
        <w:pStyle w:val="Listenabsatz"/>
        <w:tabs>
          <w:tab w:val="left" w:pos="426"/>
        </w:tabs>
        <w:spacing w:after="0" w:line="240" w:lineRule="auto"/>
        <w:jc w:val="both"/>
        <w:rPr>
          <w:rFonts w:ascii="Arial" w:hAnsi="Arial" w:cs="Arial"/>
          <w:sz w:val="20"/>
          <w:szCs w:val="20"/>
        </w:rPr>
      </w:pPr>
    </w:p>
    <w:p w14:paraId="07121315" w14:textId="2EA2CB84" w:rsidR="007E1291" w:rsidRPr="007E1291" w:rsidRDefault="007E1291" w:rsidP="007E1291">
      <w:pPr>
        <w:tabs>
          <w:tab w:val="left" w:pos="426"/>
        </w:tabs>
        <w:spacing w:after="0" w:line="240" w:lineRule="auto"/>
        <w:jc w:val="both"/>
        <w:rPr>
          <w:rFonts w:ascii="Arial" w:hAnsi="Arial" w:cs="Arial"/>
          <w:b/>
          <w:bCs/>
          <w:sz w:val="20"/>
          <w:szCs w:val="20"/>
        </w:rPr>
      </w:pPr>
      <w:r>
        <w:rPr>
          <w:rFonts w:ascii="Arial" w:hAnsi="Arial" w:cs="Arial"/>
          <w:b/>
          <w:bCs/>
          <w:sz w:val="20"/>
          <w:szCs w:val="20"/>
        </w:rPr>
        <w:t>IV.</w:t>
      </w:r>
      <w:r>
        <w:rPr>
          <w:rFonts w:ascii="Arial" w:hAnsi="Arial" w:cs="Arial"/>
          <w:b/>
          <w:bCs/>
          <w:sz w:val="20"/>
          <w:szCs w:val="20"/>
        </w:rPr>
        <w:tab/>
      </w:r>
      <w:r w:rsidRPr="007E1291">
        <w:rPr>
          <w:rFonts w:ascii="Arial" w:hAnsi="Arial" w:cs="Arial"/>
          <w:b/>
          <w:bCs/>
          <w:sz w:val="20"/>
          <w:szCs w:val="20"/>
        </w:rPr>
        <w:t xml:space="preserve">Begründung </w:t>
      </w:r>
    </w:p>
    <w:p w14:paraId="0D0726AD" w14:textId="77777777" w:rsidR="007E1291" w:rsidRDefault="007E1291" w:rsidP="007E1291">
      <w:pPr>
        <w:pStyle w:val="Listenabsatz"/>
        <w:spacing w:after="0" w:line="240" w:lineRule="auto"/>
        <w:ind w:left="0"/>
        <w:jc w:val="both"/>
        <w:rPr>
          <w:rFonts w:ascii="Arial" w:hAnsi="Arial" w:cs="Arial"/>
          <w:sz w:val="20"/>
          <w:szCs w:val="20"/>
        </w:rPr>
      </w:pPr>
    </w:p>
    <w:p w14:paraId="5B72AFEB" w14:textId="739BADE3" w:rsidR="007E1291" w:rsidRPr="007E1291" w:rsidRDefault="007E1291" w:rsidP="007E1291">
      <w:pPr>
        <w:pStyle w:val="Listenabsatz"/>
        <w:spacing w:after="0" w:line="240" w:lineRule="auto"/>
        <w:ind w:left="0"/>
        <w:jc w:val="both"/>
        <w:rPr>
          <w:rFonts w:ascii="Arial" w:hAnsi="Arial" w:cs="Arial"/>
          <w:sz w:val="20"/>
          <w:szCs w:val="20"/>
        </w:rPr>
      </w:pPr>
      <w:r w:rsidRPr="007E1291">
        <w:rPr>
          <w:rFonts w:ascii="Arial" w:hAnsi="Arial" w:cs="Arial"/>
          <w:sz w:val="20"/>
          <w:szCs w:val="20"/>
        </w:rPr>
        <w:t xml:space="preserve">Aufgrund § 19 Abs. 1 Nr. 5a) BJagdG ist es verboten, u. a. Vorrichtungen zum Anstrahlen oder Beleuchten des Zieles, Nachtzielgeräte, die einen Bildwandler oder eine elektronische Verstärkung besitzen und für Schusswaffen bestimmt sind, beim Erlegen von Wild aller Art zu verwenden oder zu nutzen. Von diesem Verbot kann die Untere Jagdbehörde nach § 19 Abs. 2 Satz 1 LJG-NRW Ausnahmen zulassen. Gemäß § 2 ASP-Jagdverordnung (ASP-JVO NRW) ist die Verwendung von künstlichen Lichtquellen sowie von </w:t>
      </w:r>
      <w:proofErr w:type="spellStart"/>
      <w:r w:rsidRPr="007E1291">
        <w:rPr>
          <w:rFonts w:ascii="Arial" w:hAnsi="Arial" w:cs="Arial"/>
          <w:sz w:val="20"/>
          <w:szCs w:val="20"/>
        </w:rPr>
        <w:t>Nachtsichtauf</w:t>
      </w:r>
      <w:proofErr w:type="spellEnd"/>
      <w:r w:rsidR="002541CC">
        <w:rPr>
          <w:rFonts w:ascii="Arial" w:hAnsi="Arial" w:cs="Arial"/>
          <w:sz w:val="20"/>
          <w:szCs w:val="20"/>
        </w:rPr>
        <w:t>-</w:t>
      </w:r>
      <w:r w:rsidRPr="007E1291">
        <w:rPr>
          <w:rFonts w:ascii="Arial" w:hAnsi="Arial" w:cs="Arial"/>
          <w:sz w:val="20"/>
          <w:szCs w:val="20"/>
        </w:rPr>
        <w:t>sätzen und Nachtsichtvorsätzen (Dual-Use-Geräte) für Zielfernrohre, die eine elektronische Verstärkung besitzen, für die Bejagung von Wildschweinen für alle Jägerinnen und Jäger bereits zulässig.  Nun soll auf Widerruf die Zulassung der Wärmebildtechnik bei der Jagd auf Schwarzwild erfolgen.</w:t>
      </w:r>
    </w:p>
    <w:p w14:paraId="59D3B96A" w14:textId="77777777" w:rsidR="007E1291" w:rsidRPr="007E1291" w:rsidRDefault="007E1291" w:rsidP="007E1291">
      <w:pPr>
        <w:pStyle w:val="Listenabsatz"/>
        <w:spacing w:after="0" w:line="240" w:lineRule="auto"/>
        <w:ind w:left="0"/>
        <w:jc w:val="both"/>
        <w:rPr>
          <w:rFonts w:ascii="Arial" w:hAnsi="Arial" w:cs="Arial"/>
          <w:strike/>
          <w:sz w:val="20"/>
          <w:szCs w:val="20"/>
        </w:rPr>
      </w:pPr>
    </w:p>
    <w:p w14:paraId="2A7CF8B1" w14:textId="39EB2BD2" w:rsidR="007E1291" w:rsidRPr="007E1291" w:rsidRDefault="007E1291" w:rsidP="007E1291">
      <w:pPr>
        <w:pStyle w:val="Listenabsatz"/>
        <w:spacing w:after="0" w:line="240" w:lineRule="auto"/>
        <w:ind w:left="0"/>
        <w:jc w:val="both"/>
        <w:rPr>
          <w:rFonts w:ascii="Arial" w:hAnsi="Arial" w:cs="Arial"/>
          <w:sz w:val="20"/>
          <w:szCs w:val="20"/>
        </w:rPr>
      </w:pPr>
      <w:r w:rsidRPr="007E1291">
        <w:rPr>
          <w:rFonts w:ascii="Arial" w:hAnsi="Arial" w:cs="Arial"/>
          <w:sz w:val="20"/>
          <w:szCs w:val="20"/>
        </w:rPr>
        <w:t>Nach § 19 Absatz 2 Satz 1 LJG-NRW kann die Untere Jagdbehörde (die Kreisordnungsbehörde, § 46 Absatz 2 LJG-NRW) in Einzelfällen u. a. die Verbote des § 19 Abs. 1 B</w:t>
      </w:r>
      <w:r w:rsidR="002541CC">
        <w:rPr>
          <w:rFonts w:ascii="Arial" w:hAnsi="Arial" w:cs="Arial"/>
          <w:sz w:val="20"/>
          <w:szCs w:val="20"/>
        </w:rPr>
        <w:t>J</w:t>
      </w:r>
      <w:r w:rsidRPr="007E1291">
        <w:rPr>
          <w:rFonts w:ascii="Arial" w:hAnsi="Arial" w:cs="Arial"/>
          <w:sz w:val="20"/>
          <w:szCs w:val="20"/>
        </w:rPr>
        <w:t>agdG im Interesse der Volksgesundheit und der öffentlichen Sicherheit, im Interesse der Sicherheit der Luftfahrt, zur Abwendung erheblicher Wildschäden, zum Schutz der Pflanzen- und Tierwelt sowie zu Forschungs- und Versuchszwecken zeitweise einschränken.</w:t>
      </w:r>
    </w:p>
    <w:p w14:paraId="175D6855" w14:textId="396E0B2C" w:rsidR="007E1291" w:rsidRPr="007E1291" w:rsidRDefault="007E1291" w:rsidP="007E1291">
      <w:pPr>
        <w:pStyle w:val="Listenabsatz"/>
        <w:spacing w:after="0" w:line="240" w:lineRule="auto"/>
        <w:ind w:left="0"/>
        <w:jc w:val="both"/>
        <w:rPr>
          <w:rFonts w:ascii="Arial" w:hAnsi="Arial" w:cs="Arial"/>
          <w:sz w:val="20"/>
          <w:szCs w:val="20"/>
        </w:rPr>
      </w:pPr>
      <w:r w:rsidRPr="007E1291">
        <w:rPr>
          <w:rFonts w:ascii="Arial" w:hAnsi="Arial" w:cs="Arial"/>
          <w:sz w:val="20"/>
          <w:szCs w:val="20"/>
        </w:rPr>
        <w:lastRenderedPageBreak/>
        <w:t>Die Voraussetzungen der vorgenannten Rechtsgrundlagen sind gegeben. Mit der Erteilung der Allgemeinverfügung geht gleichzeitig eine zeitweise Einschränkung des Verbots in § 19 Absatz 1 Nr. 5a B</w:t>
      </w:r>
      <w:r w:rsidR="002541CC">
        <w:rPr>
          <w:rFonts w:ascii="Arial" w:hAnsi="Arial" w:cs="Arial"/>
          <w:sz w:val="20"/>
          <w:szCs w:val="20"/>
        </w:rPr>
        <w:t>J</w:t>
      </w:r>
      <w:r w:rsidRPr="007E1291">
        <w:rPr>
          <w:rFonts w:ascii="Arial" w:hAnsi="Arial" w:cs="Arial"/>
          <w:sz w:val="20"/>
          <w:szCs w:val="20"/>
        </w:rPr>
        <w:t xml:space="preserve">agdG einher, was wiederum insbesondere im Interesse der öffentlichen Sicherheit und zum Schutz der Tierwelt (Wild- und Hausschweine) geschieht. Bei der ASP handelt es sich um eine hochansteckende Tierseuche, die mit erheblichen Leiden für die infizierten Schweine verbunden ist und in der Regel tödlich verläuft. Darüber hinaus drohen für Nordrhein-Westfalen, vor allem den hier ansässigen schweinehaltenden, -schlachtenden und -verarbeitenden Betrieben, im Falle des Ausbruchs der ASP erhebliche Beschränkungen, die zu massiven wirtschaftlichen Schäden führen. Die behördliche Beauftragung bzw. die zeitweise Einschränkung verfolgt die Ziele, dieses im Interesse der öffentlichen Sicherheit abzuwehren. Die öffentliche Sicherheit umfasst neben der Unverletzlichkeit der Rechtsordnung auch die der subjektiven Rechte und Rechtsgüter des Einzelnen sowie der Einrichtungen und Veranstaltungen des Staates oder sonstiger Träger von Hoheitsgewalt. </w:t>
      </w:r>
    </w:p>
    <w:p w14:paraId="75784A09" w14:textId="77777777" w:rsidR="007E1291" w:rsidRPr="007E1291" w:rsidRDefault="007E1291" w:rsidP="007E1291">
      <w:pPr>
        <w:pStyle w:val="Listenabsatz"/>
        <w:spacing w:after="0" w:line="240" w:lineRule="auto"/>
        <w:ind w:left="0"/>
        <w:jc w:val="both"/>
        <w:rPr>
          <w:rFonts w:ascii="Arial" w:hAnsi="Arial" w:cs="Arial"/>
          <w:sz w:val="20"/>
          <w:szCs w:val="20"/>
        </w:rPr>
      </w:pPr>
    </w:p>
    <w:p w14:paraId="22BD2E36" w14:textId="77777777" w:rsidR="007E1291" w:rsidRPr="007E1291" w:rsidRDefault="007E1291" w:rsidP="007E1291">
      <w:pPr>
        <w:pStyle w:val="Listenabsatz"/>
        <w:spacing w:after="0" w:line="240" w:lineRule="auto"/>
        <w:ind w:left="0"/>
        <w:jc w:val="both"/>
        <w:rPr>
          <w:rFonts w:ascii="Arial" w:hAnsi="Arial" w:cs="Arial"/>
          <w:sz w:val="20"/>
          <w:szCs w:val="20"/>
        </w:rPr>
      </w:pPr>
      <w:r w:rsidRPr="007E1291">
        <w:rPr>
          <w:rFonts w:ascii="Arial" w:hAnsi="Arial" w:cs="Arial"/>
          <w:sz w:val="20"/>
          <w:szCs w:val="20"/>
        </w:rPr>
        <w:t>Die zeitweise Einschränkung des Verbots ist geeignet, um die Bejagung von Schwarzwild zu fördern und zu optimieren. Weiterhin ist sie erforderlich. Mildere, gleich wirksame Mittel zur Bekämpfung der ASP sind nicht ersichtlich. Schließlich ist die Einschränkung auch angemessen. Die damit einhergehenden Nachteile bzw. die Gefahren, die aus der Nutzung grundsätzlich verbotener Waffen resultieren können, wiegen nicht schwerer als die Ziele, die mit ihr verfolgt werden. Denn die Einschränkung dient der Tierseuchenbekämpfung und damit letztendlich der Tiergesundheit sowie der Verhinderung wirtschaftlicher Schäden.</w:t>
      </w:r>
    </w:p>
    <w:p w14:paraId="4EA299AB" w14:textId="77777777" w:rsidR="007E1291" w:rsidRPr="007E1291" w:rsidRDefault="007E1291" w:rsidP="007E1291">
      <w:pPr>
        <w:pStyle w:val="Listenabsatz"/>
        <w:spacing w:after="0" w:line="240" w:lineRule="auto"/>
        <w:ind w:left="0"/>
        <w:jc w:val="both"/>
        <w:rPr>
          <w:rFonts w:ascii="Arial" w:hAnsi="Arial" w:cs="Arial"/>
          <w:sz w:val="20"/>
          <w:szCs w:val="20"/>
        </w:rPr>
      </w:pPr>
    </w:p>
    <w:p w14:paraId="4EEE1CF9" w14:textId="67E6F204" w:rsidR="007E1291" w:rsidRPr="007E1291" w:rsidRDefault="007E1291" w:rsidP="007E1291">
      <w:pPr>
        <w:tabs>
          <w:tab w:val="left" w:pos="426"/>
        </w:tabs>
        <w:spacing w:after="0" w:line="240" w:lineRule="auto"/>
        <w:jc w:val="both"/>
        <w:rPr>
          <w:rFonts w:ascii="Arial" w:hAnsi="Arial" w:cs="Arial"/>
          <w:b/>
          <w:bCs/>
          <w:sz w:val="20"/>
          <w:szCs w:val="20"/>
        </w:rPr>
      </w:pPr>
      <w:r>
        <w:rPr>
          <w:rFonts w:ascii="Arial" w:hAnsi="Arial" w:cs="Arial"/>
          <w:b/>
          <w:bCs/>
          <w:sz w:val="20"/>
          <w:szCs w:val="20"/>
        </w:rPr>
        <w:t>V.</w:t>
      </w:r>
      <w:r>
        <w:rPr>
          <w:rFonts w:ascii="Arial" w:hAnsi="Arial" w:cs="Arial"/>
          <w:b/>
          <w:bCs/>
          <w:sz w:val="20"/>
          <w:szCs w:val="20"/>
        </w:rPr>
        <w:tab/>
      </w:r>
      <w:r w:rsidRPr="007E1291">
        <w:rPr>
          <w:rFonts w:ascii="Arial" w:hAnsi="Arial" w:cs="Arial"/>
          <w:b/>
          <w:bCs/>
          <w:sz w:val="20"/>
          <w:szCs w:val="20"/>
        </w:rPr>
        <w:t>Rechtsbehelfsbelehrung</w:t>
      </w:r>
    </w:p>
    <w:p w14:paraId="323D579C" w14:textId="77777777" w:rsidR="007E1291" w:rsidRDefault="007E1291" w:rsidP="007E1291">
      <w:pPr>
        <w:tabs>
          <w:tab w:val="left" w:pos="0"/>
        </w:tabs>
        <w:spacing w:after="0" w:line="240" w:lineRule="auto"/>
        <w:jc w:val="both"/>
        <w:rPr>
          <w:rFonts w:ascii="Arial" w:hAnsi="Arial" w:cs="Arial"/>
          <w:sz w:val="20"/>
          <w:szCs w:val="20"/>
        </w:rPr>
      </w:pPr>
    </w:p>
    <w:p w14:paraId="19F0D18A" w14:textId="30C59D09" w:rsidR="007E1291" w:rsidRPr="007E1291" w:rsidRDefault="007E1291" w:rsidP="007E1291">
      <w:pPr>
        <w:tabs>
          <w:tab w:val="left" w:pos="0"/>
        </w:tabs>
        <w:spacing w:after="0" w:line="240" w:lineRule="auto"/>
        <w:jc w:val="both"/>
        <w:rPr>
          <w:rFonts w:ascii="Arial" w:hAnsi="Arial" w:cs="Arial"/>
          <w:sz w:val="20"/>
          <w:szCs w:val="20"/>
        </w:rPr>
      </w:pPr>
      <w:r w:rsidRPr="007E1291">
        <w:rPr>
          <w:rFonts w:ascii="Arial" w:hAnsi="Arial" w:cs="Arial"/>
          <w:sz w:val="20"/>
          <w:szCs w:val="20"/>
        </w:rPr>
        <w:t xml:space="preserve">Gegen diese Allgemeinverfügung kann innerhalb eines Monats nach Bekanntgabe Klage erhoben werden. Die Klage ist bei dem Verwaltungsgericht Düsseldorf, </w:t>
      </w:r>
      <w:proofErr w:type="spellStart"/>
      <w:r w:rsidRPr="007E1291">
        <w:rPr>
          <w:rFonts w:ascii="Arial" w:hAnsi="Arial" w:cs="Arial"/>
          <w:sz w:val="20"/>
          <w:szCs w:val="20"/>
        </w:rPr>
        <w:t>Bastionstraße</w:t>
      </w:r>
      <w:proofErr w:type="spellEnd"/>
      <w:r w:rsidRPr="007E1291">
        <w:rPr>
          <w:rFonts w:ascii="Arial" w:hAnsi="Arial" w:cs="Arial"/>
          <w:sz w:val="20"/>
          <w:szCs w:val="20"/>
        </w:rPr>
        <w:t xml:space="preserve"> 39, 40213 Düsseldorf zu erheben.</w:t>
      </w:r>
    </w:p>
    <w:p w14:paraId="46A35640" w14:textId="77777777" w:rsidR="007E1291" w:rsidRPr="007E1291" w:rsidRDefault="007E1291" w:rsidP="007E1291">
      <w:pPr>
        <w:tabs>
          <w:tab w:val="left" w:pos="0"/>
        </w:tabs>
        <w:spacing w:after="0" w:line="240" w:lineRule="auto"/>
        <w:ind w:right="84"/>
        <w:jc w:val="both"/>
        <w:rPr>
          <w:rFonts w:ascii="Arial" w:hAnsi="Arial" w:cs="Arial"/>
          <w:sz w:val="20"/>
          <w:szCs w:val="20"/>
        </w:rPr>
      </w:pPr>
    </w:p>
    <w:p w14:paraId="0330BB28" w14:textId="77777777" w:rsidR="007E1291" w:rsidRPr="007E1291" w:rsidRDefault="007E1291" w:rsidP="007E1291">
      <w:pPr>
        <w:spacing w:after="0" w:line="240" w:lineRule="auto"/>
        <w:jc w:val="both"/>
        <w:rPr>
          <w:rFonts w:ascii="Arial" w:hAnsi="Arial" w:cs="Arial"/>
          <w:sz w:val="20"/>
          <w:szCs w:val="20"/>
        </w:rPr>
      </w:pPr>
      <w:r w:rsidRPr="007E1291">
        <w:rPr>
          <w:rFonts w:ascii="Arial" w:hAnsi="Arial" w:cs="Arial"/>
          <w:sz w:val="20"/>
          <w:szCs w:val="20"/>
        </w:rPr>
        <w:t>Duisburg, den 13.07.2025</w:t>
      </w:r>
    </w:p>
    <w:p w14:paraId="7F88A234" w14:textId="77777777" w:rsidR="007E1291" w:rsidRPr="007E1291" w:rsidRDefault="007E1291" w:rsidP="007E1291">
      <w:pPr>
        <w:spacing w:after="0" w:line="240" w:lineRule="auto"/>
        <w:jc w:val="both"/>
        <w:rPr>
          <w:rFonts w:ascii="Arial" w:hAnsi="Arial" w:cs="Arial"/>
          <w:sz w:val="20"/>
          <w:szCs w:val="20"/>
        </w:rPr>
      </w:pPr>
    </w:p>
    <w:p w14:paraId="37C39955" w14:textId="77777777" w:rsidR="007E1291" w:rsidRPr="007E1291" w:rsidRDefault="007E1291" w:rsidP="007E1291">
      <w:pPr>
        <w:spacing w:after="0" w:line="240" w:lineRule="auto"/>
        <w:jc w:val="both"/>
        <w:rPr>
          <w:rFonts w:ascii="Arial" w:hAnsi="Arial" w:cs="Arial"/>
          <w:sz w:val="20"/>
          <w:szCs w:val="20"/>
        </w:rPr>
      </w:pPr>
      <w:r w:rsidRPr="007E1291">
        <w:rPr>
          <w:rFonts w:ascii="Arial" w:hAnsi="Arial" w:cs="Arial"/>
          <w:sz w:val="20"/>
          <w:szCs w:val="20"/>
        </w:rPr>
        <w:t>Der Oberbürgermeister</w:t>
      </w:r>
    </w:p>
    <w:p w14:paraId="1FAC6B90" w14:textId="77777777" w:rsidR="007E1291" w:rsidRPr="007E1291" w:rsidRDefault="007E1291" w:rsidP="007E1291">
      <w:pPr>
        <w:spacing w:after="0" w:line="240" w:lineRule="auto"/>
        <w:jc w:val="both"/>
        <w:rPr>
          <w:rFonts w:ascii="Arial" w:hAnsi="Arial" w:cs="Arial"/>
          <w:sz w:val="20"/>
          <w:szCs w:val="20"/>
        </w:rPr>
      </w:pPr>
      <w:r w:rsidRPr="007E1291">
        <w:rPr>
          <w:rFonts w:ascii="Arial" w:hAnsi="Arial" w:cs="Arial"/>
          <w:sz w:val="20"/>
          <w:szCs w:val="20"/>
        </w:rPr>
        <w:t>Im Auftrag</w:t>
      </w:r>
    </w:p>
    <w:p w14:paraId="34A728D0" w14:textId="77777777" w:rsidR="007E1291" w:rsidRPr="007E1291" w:rsidRDefault="007E1291" w:rsidP="007E1291">
      <w:pPr>
        <w:spacing w:after="0" w:line="240" w:lineRule="auto"/>
        <w:jc w:val="both"/>
        <w:rPr>
          <w:rFonts w:ascii="Arial" w:hAnsi="Arial" w:cs="Arial"/>
          <w:sz w:val="20"/>
          <w:szCs w:val="20"/>
        </w:rPr>
      </w:pPr>
    </w:p>
    <w:p w14:paraId="0BD58191" w14:textId="77777777" w:rsidR="007E1291" w:rsidRPr="007E1291" w:rsidRDefault="007E1291" w:rsidP="007E1291">
      <w:pPr>
        <w:spacing w:after="0" w:line="240" w:lineRule="auto"/>
        <w:jc w:val="both"/>
        <w:rPr>
          <w:rFonts w:ascii="Arial" w:hAnsi="Arial" w:cs="Arial"/>
          <w:sz w:val="20"/>
          <w:szCs w:val="20"/>
        </w:rPr>
      </w:pPr>
    </w:p>
    <w:p w14:paraId="3D494305" w14:textId="77777777" w:rsidR="007E1291" w:rsidRPr="007E1291" w:rsidRDefault="007E1291" w:rsidP="007E1291">
      <w:pPr>
        <w:spacing w:after="0" w:line="240" w:lineRule="auto"/>
        <w:jc w:val="both"/>
        <w:rPr>
          <w:rFonts w:ascii="Arial" w:hAnsi="Arial" w:cs="Arial"/>
          <w:sz w:val="20"/>
          <w:szCs w:val="20"/>
        </w:rPr>
      </w:pPr>
      <w:r w:rsidRPr="007E1291">
        <w:rPr>
          <w:rFonts w:ascii="Arial" w:hAnsi="Arial" w:cs="Arial"/>
          <w:sz w:val="20"/>
          <w:szCs w:val="20"/>
        </w:rPr>
        <w:t>van Staa</w:t>
      </w:r>
    </w:p>
    <w:p w14:paraId="3E9CF693" w14:textId="77777777" w:rsidR="007E1291" w:rsidRPr="007E1291" w:rsidRDefault="007E1291" w:rsidP="007E1291">
      <w:pPr>
        <w:spacing w:after="0" w:line="240" w:lineRule="auto"/>
        <w:rPr>
          <w:rFonts w:ascii="Arial" w:hAnsi="Arial" w:cs="Arial"/>
          <w:sz w:val="20"/>
          <w:szCs w:val="20"/>
        </w:rPr>
      </w:pPr>
      <w:r w:rsidRPr="007E1291">
        <w:rPr>
          <w:rFonts w:ascii="Arial" w:hAnsi="Arial" w:cs="Arial"/>
          <w:sz w:val="20"/>
          <w:szCs w:val="20"/>
        </w:rPr>
        <w:t>Leiter des Bürger- und Ordnungsamtes</w:t>
      </w:r>
    </w:p>
    <w:p w14:paraId="41E47644" w14:textId="77777777" w:rsidR="00764A21" w:rsidRPr="007E1291" w:rsidRDefault="00764A21" w:rsidP="007F2FB2">
      <w:pPr>
        <w:pBdr>
          <w:bottom w:val="single" w:sz="4" w:space="1" w:color="auto"/>
        </w:pBdr>
        <w:spacing w:after="0" w:line="240" w:lineRule="auto"/>
        <w:jc w:val="both"/>
        <w:rPr>
          <w:rFonts w:ascii="Arial" w:hAnsi="Arial" w:cs="Arial"/>
          <w:sz w:val="20"/>
          <w:szCs w:val="20"/>
        </w:rPr>
      </w:pPr>
    </w:p>
    <w:p w14:paraId="7499E53E" w14:textId="77777777" w:rsidR="00764A21" w:rsidRPr="007E1291" w:rsidRDefault="00764A21" w:rsidP="007F2FB2">
      <w:pPr>
        <w:spacing w:after="0" w:line="240" w:lineRule="auto"/>
        <w:jc w:val="both"/>
        <w:rPr>
          <w:rFonts w:ascii="Arial" w:hAnsi="Arial" w:cs="Arial"/>
          <w:sz w:val="20"/>
          <w:szCs w:val="20"/>
        </w:rPr>
      </w:pPr>
    </w:p>
    <w:p w14:paraId="4EFC73DC" w14:textId="06D20F1F" w:rsidR="00764A21" w:rsidRPr="007E1291" w:rsidRDefault="00993F1B" w:rsidP="007F2FB2">
      <w:pPr>
        <w:tabs>
          <w:tab w:val="left" w:pos="284"/>
        </w:tabs>
        <w:spacing w:after="0" w:line="240" w:lineRule="auto"/>
        <w:ind w:left="23" w:right="96" w:hanging="57"/>
        <w:jc w:val="both"/>
        <w:rPr>
          <w:rFonts w:ascii="Arial" w:hAnsi="Arial" w:cs="Arial"/>
          <w:sz w:val="20"/>
          <w:szCs w:val="20"/>
        </w:rPr>
      </w:pPr>
      <w:r w:rsidRPr="007E1291">
        <w:rPr>
          <w:rFonts w:ascii="Arial" w:hAnsi="Arial" w:cs="Arial"/>
          <w:bCs/>
          <w:sz w:val="20"/>
          <w:szCs w:val="20"/>
        </w:rPr>
        <w:t xml:space="preserve">¹Amtsblatt für die Stadt Duisburg Nr. </w:t>
      </w:r>
      <w:r w:rsidR="007E1291">
        <w:rPr>
          <w:rFonts w:ascii="Arial" w:hAnsi="Arial" w:cs="Arial"/>
          <w:bCs/>
          <w:sz w:val="20"/>
          <w:szCs w:val="20"/>
        </w:rPr>
        <w:t>25</w:t>
      </w:r>
      <w:r w:rsidRPr="007E1291">
        <w:rPr>
          <w:rFonts w:ascii="Arial" w:hAnsi="Arial" w:cs="Arial"/>
          <w:bCs/>
          <w:sz w:val="20"/>
          <w:szCs w:val="20"/>
        </w:rPr>
        <w:t xml:space="preserve"> vom </w:t>
      </w:r>
      <w:r w:rsidR="007E1291">
        <w:rPr>
          <w:rFonts w:ascii="Arial" w:hAnsi="Arial" w:cs="Arial"/>
          <w:bCs/>
          <w:sz w:val="20"/>
          <w:szCs w:val="20"/>
        </w:rPr>
        <w:t>31</w:t>
      </w:r>
      <w:r w:rsidRPr="007E1291">
        <w:rPr>
          <w:rFonts w:ascii="Arial" w:hAnsi="Arial" w:cs="Arial"/>
          <w:bCs/>
          <w:sz w:val="20"/>
          <w:szCs w:val="20"/>
        </w:rPr>
        <w:t>.0</w:t>
      </w:r>
      <w:r w:rsidR="007E1291">
        <w:rPr>
          <w:rFonts w:ascii="Arial" w:hAnsi="Arial" w:cs="Arial"/>
          <w:bCs/>
          <w:sz w:val="20"/>
          <w:szCs w:val="20"/>
        </w:rPr>
        <w:t>7</w:t>
      </w:r>
      <w:r w:rsidRPr="007E1291">
        <w:rPr>
          <w:rFonts w:ascii="Arial" w:hAnsi="Arial" w:cs="Arial"/>
          <w:bCs/>
          <w:sz w:val="20"/>
          <w:szCs w:val="20"/>
        </w:rPr>
        <w:t>.202</w:t>
      </w:r>
      <w:r w:rsidR="00C97DFA" w:rsidRPr="007E1291">
        <w:rPr>
          <w:rFonts w:ascii="Arial" w:hAnsi="Arial" w:cs="Arial"/>
          <w:bCs/>
          <w:sz w:val="20"/>
          <w:szCs w:val="20"/>
        </w:rPr>
        <w:t>5</w:t>
      </w:r>
      <w:r w:rsidRPr="007E1291">
        <w:rPr>
          <w:rFonts w:ascii="Arial" w:hAnsi="Arial" w:cs="Arial"/>
          <w:bCs/>
          <w:sz w:val="20"/>
          <w:szCs w:val="20"/>
        </w:rPr>
        <w:t xml:space="preserve">, Seite </w:t>
      </w:r>
      <w:r w:rsidR="007E1291">
        <w:rPr>
          <w:rFonts w:ascii="Arial" w:hAnsi="Arial" w:cs="Arial"/>
          <w:bCs/>
          <w:sz w:val="20"/>
          <w:szCs w:val="20"/>
        </w:rPr>
        <w:t>515</w:t>
      </w:r>
      <w:r w:rsidRPr="007E1291">
        <w:rPr>
          <w:rFonts w:ascii="Arial" w:hAnsi="Arial" w:cs="Arial"/>
          <w:sz w:val="20"/>
          <w:szCs w:val="20"/>
        </w:rPr>
        <w:br/>
      </w:r>
      <w:r w:rsidRPr="007E1291">
        <w:rPr>
          <w:rFonts w:ascii="Arial" w:hAnsi="Arial" w:cs="Arial"/>
          <w:sz w:val="20"/>
          <w:szCs w:val="20"/>
        </w:rPr>
        <w:br/>
      </w:r>
    </w:p>
    <w:sectPr w:rsidR="00764A21" w:rsidRPr="007E1291">
      <w:headerReference w:type="default" r:id="rId7"/>
      <w:footerReference w:type="even" r:id="rId8"/>
      <w:footerReference w:type="default" r:id="rId9"/>
      <w:pgSz w:w="11907" w:h="16840" w:code="9"/>
      <w:pgMar w:top="1956" w:right="1134" w:bottom="1701" w:left="1134" w:header="958"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35A3" w14:textId="77777777" w:rsidR="00764A21" w:rsidRDefault="00993F1B">
      <w:r>
        <w:separator/>
      </w:r>
    </w:p>
  </w:endnote>
  <w:endnote w:type="continuationSeparator" w:id="0">
    <w:p w14:paraId="15DC9D41" w14:textId="77777777" w:rsidR="00764A21" w:rsidRDefault="0099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w:panose1 w:val="00000000000000000000"/>
    <w:charset w:val="00"/>
    <w:family w:val="auto"/>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isburg-Logo">
    <w:panose1 w:val="040005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69E2" w14:textId="77777777" w:rsidR="00764A21" w:rsidRDefault="00993F1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3BBD90C" w14:textId="77777777" w:rsidR="00764A21" w:rsidRDefault="00764A2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0C8" w14:textId="77777777" w:rsidR="00764A21" w:rsidRDefault="00993F1B">
    <w:pPr>
      <w:pStyle w:val="Fuzeile"/>
      <w:jc w:val="center"/>
    </w:pPr>
    <w:r>
      <w:rPr>
        <w:rFonts w:ascii="Arial" w:hAnsi="Arial"/>
      </w:rPr>
      <w:fldChar w:fldCharType="begin"/>
    </w:r>
    <w:r>
      <w:rPr>
        <w:rFonts w:ascii="Arial" w:hAnsi="Arial"/>
      </w:rPr>
      <w:instrText xml:space="preserve"> PAGE  \* MERGEFORMAT </w:instrText>
    </w:r>
    <w:r>
      <w:rPr>
        <w:rFonts w:ascii="Arial" w:hAnsi="Arial"/>
      </w:rPr>
      <w:fldChar w:fldCharType="separate"/>
    </w:r>
    <w:r>
      <w:rPr>
        <w:rFonts w:ascii="Arial" w:hAnsi="Arial"/>
        <w:noProof/>
      </w:rPr>
      <w:t>1</w:t>
    </w:r>
    <w:r>
      <w:rPr>
        <w:rFonts w:ascii="Arial" w:hAnsi="Arial"/>
      </w:rPr>
      <w:fldChar w:fldCharType="end"/>
    </w:r>
    <w:r>
      <w:rPr>
        <w:rFonts w:ascii="Arial" w:hAnsi="Arial"/>
      </w:rPr>
      <w:tab/>
    </w:r>
    <w:r>
      <w:rPr>
        <w:sz w:val="96"/>
      </w:rPr>
      <w:sym w:font="Duisburg-Logo" w:char="F06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8DF9" w14:textId="77777777" w:rsidR="00764A21" w:rsidRDefault="00993F1B">
      <w:r>
        <w:separator/>
      </w:r>
    </w:p>
  </w:footnote>
  <w:footnote w:type="continuationSeparator" w:id="0">
    <w:p w14:paraId="5652E4B9" w14:textId="77777777" w:rsidR="00764A21" w:rsidRDefault="00993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0" w:type="dxa"/>
      <w:tblLayout w:type="fixed"/>
      <w:tblCellMar>
        <w:left w:w="71" w:type="dxa"/>
        <w:right w:w="71" w:type="dxa"/>
      </w:tblCellMar>
      <w:tblLook w:val="0000" w:firstRow="0" w:lastRow="0" w:firstColumn="0" w:lastColumn="0" w:noHBand="0" w:noVBand="0"/>
    </w:tblPr>
    <w:tblGrid>
      <w:gridCol w:w="1489"/>
      <w:gridCol w:w="8221"/>
    </w:tblGrid>
    <w:tr w:rsidR="00764A21" w14:paraId="0555A7EF" w14:textId="77777777">
      <w:tc>
        <w:tcPr>
          <w:tcW w:w="1489" w:type="dxa"/>
        </w:tcPr>
        <w:p w14:paraId="73545F14" w14:textId="77777777" w:rsidR="00764A21" w:rsidRDefault="00764A21">
          <w:pPr>
            <w:pStyle w:val="Kopfzeile"/>
            <w:tabs>
              <w:tab w:val="clear" w:pos="4536"/>
              <w:tab w:val="clear" w:pos="9072"/>
            </w:tabs>
            <w:rPr>
              <w:rFonts w:ascii="Arial" w:hAnsi="Arial"/>
              <w:b/>
              <w:sz w:val="24"/>
            </w:rPr>
          </w:pPr>
        </w:p>
      </w:tc>
      <w:tc>
        <w:tcPr>
          <w:tcW w:w="8221" w:type="dxa"/>
        </w:tcPr>
        <w:p w14:paraId="06D06F97" w14:textId="04F100A5" w:rsidR="00764A21" w:rsidRPr="00757AF2" w:rsidRDefault="00993F1B" w:rsidP="007E1291">
          <w:pPr>
            <w:rPr>
              <w:rFonts w:ascii="Arial" w:hAnsi="Arial" w:cs="Arial"/>
              <w:b/>
              <w:sz w:val="24"/>
              <w:szCs w:val="24"/>
            </w:rPr>
          </w:pPr>
          <w:r w:rsidRPr="00757AF2">
            <w:rPr>
              <w:rFonts w:ascii="Arial" w:hAnsi="Arial" w:cs="Arial"/>
              <w:b/>
              <w:bCs/>
              <w:sz w:val="24"/>
              <w:szCs w:val="24"/>
            </w:rPr>
            <w:t>Allgemeinverfügung</w:t>
          </w:r>
          <w:r w:rsidRPr="00757AF2">
            <w:rPr>
              <w:rFonts w:ascii="Arial" w:hAnsi="Arial" w:cs="Arial"/>
              <w:b/>
              <w:bCs/>
              <w:sz w:val="24"/>
              <w:szCs w:val="24"/>
            </w:rPr>
            <w:br/>
          </w:r>
          <w:r w:rsidR="007E1291">
            <w:rPr>
              <w:rFonts w:ascii="Arial" w:hAnsi="Arial" w:cs="Arial"/>
              <w:b/>
              <w:sz w:val="24"/>
              <w:szCs w:val="24"/>
            </w:rPr>
            <w:t>Erlegung von Schwarzwild unter Verwendung von Nachtsichtvor-</w:t>
          </w:r>
          <w:r w:rsidR="007E1291">
            <w:rPr>
              <w:rFonts w:ascii="Arial" w:hAnsi="Arial" w:cs="Arial"/>
              <w:b/>
              <w:sz w:val="24"/>
              <w:szCs w:val="24"/>
            </w:rPr>
            <w:br/>
          </w:r>
          <w:proofErr w:type="spellStart"/>
          <w:r w:rsidR="007E1291">
            <w:rPr>
              <w:rFonts w:ascii="Arial" w:hAnsi="Arial" w:cs="Arial"/>
              <w:b/>
              <w:sz w:val="24"/>
              <w:szCs w:val="24"/>
            </w:rPr>
            <w:t>sätzen</w:t>
          </w:r>
          <w:proofErr w:type="spellEnd"/>
          <w:r w:rsidR="007E1291">
            <w:rPr>
              <w:rFonts w:ascii="Arial" w:hAnsi="Arial" w:cs="Arial"/>
              <w:b/>
              <w:sz w:val="24"/>
              <w:szCs w:val="24"/>
            </w:rPr>
            <w:t xml:space="preserve"> und Nachtsichtaufsätzen</w:t>
          </w:r>
        </w:p>
      </w:tc>
    </w:tr>
  </w:tbl>
  <w:p w14:paraId="42183884" w14:textId="77777777" w:rsidR="00764A21" w:rsidRDefault="00764A21">
    <w:pPr>
      <w:pStyle w:val="Kopfzeile"/>
      <w:pBdr>
        <w:bottom w:val="single" w:sz="12" w:space="1" w:color="auto"/>
      </w:pBdr>
      <w:tabs>
        <w:tab w:val="clear" w:pos="4536"/>
        <w:tab w:val="clear" w:pos="9072"/>
      </w:tabs>
      <w:rPr>
        <w:rFonts w:ascii="Arial" w:hAnsi="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67A"/>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 w15:restartNumberingAfterBreak="0">
    <w:nsid w:val="0F351380"/>
    <w:multiLevelType w:val="hybridMultilevel"/>
    <w:tmpl w:val="7A1CF61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15D65EC9"/>
    <w:multiLevelType w:val="hybridMultilevel"/>
    <w:tmpl w:val="10700F68"/>
    <w:lvl w:ilvl="0" w:tplc="6A8A904E">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084543"/>
    <w:multiLevelType w:val="hybridMultilevel"/>
    <w:tmpl w:val="3A2E7230"/>
    <w:lvl w:ilvl="0" w:tplc="2C808BB6">
      <w:start w:val="1"/>
      <w:numFmt w:val="lowerLetter"/>
      <w:lvlText w:val="%1)"/>
      <w:lvlJc w:val="left"/>
      <w:pPr>
        <w:tabs>
          <w:tab w:val="num" w:pos="363"/>
        </w:tabs>
        <w:ind w:left="363" w:hanging="360"/>
      </w:pPr>
    </w:lvl>
    <w:lvl w:ilvl="1" w:tplc="04070019">
      <w:start w:val="1"/>
      <w:numFmt w:val="lowerLetter"/>
      <w:lvlText w:val="%2."/>
      <w:lvlJc w:val="left"/>
      <w:pPr>
        <w:tabs>
          <w:tab w:val="num" w:pos="1083"/>
        </w:tabs>
        <w:ind w:left="1083" w:hanging="360"/>
      </w:pPr>
    </w:lvl>
    <w:lvl w:ilvl="2" w:tplc="0407001B">
      <w:start w:val="1"/>
      <w:numFmt w:val="lowerRoman"/>
      <w:lvlText w:val="%3."/>
      <w:lvlJc w:val="right"/>
      <w:pPr>
        <w:tabs>
          <w:tab w:val="num" w:pos="1803"/>
        </w:tabs>
        <w:ind w:left="1803" w:hanging="180"/>
      </w:pPr>
    </w:lvl>
    <w:lvl w:ilvl="3" w:tplc="0407000F">
      <w:start w:val="1"/>
      <w:numFmt w:val="decimal"/>
      <w:lvlText w:val="%4."/>
      <w:lvlJc w:val="left"/>
      <w:pPr>
        <w:tabs>
          <w:tab w:val="num" w:pos="2523"/>
        </w:tabs>
        <w:ind w:left="2523" w:hanging="360"/>
      </w:pPr>
    </w:lvl>
    <w:lvl w:ilvl="4" w:tplc="04070019">
      <w:start w:val="1"/>
      <w:numFmt w:val="lowerLetter"/>
      <w:lvlText w:val="%5."/>
      <w:lvlJc w:val="left"/>
      <w:pPr>
        <w:tabs>
          <w:tab w:val="num" w:pos="3243"/>
        </w:tabs>
        <w:ind w:left="3243" w:hanging="360"/>
      </w:pPr>
    </w:lvl>
    <w:lvl w:ilvl="5" w:tplc="0407001B">
      <w:start w:val="1"/>
      <w:numFmt w:val="lowerRoman"/>
      <w:lvlText w:val="%6."/>
      <w:lvlJc w:val="right"/>
      <w:pPr>
        <w:tabs>
          <w:tab w:val="num" w:pos="3963"/>
        </w:tabs>
        <w:ind w:left="3963" w:hanging="180"/>
      </w:pPr>
    </w:lvl>
    <w:lvl w:ilvl="6" w:tplc="0407000F">
      <w:start w:val="1"/>
      <w:numFmt w:val="decimal"/>
      <w:lvlText w:val="%7."/>
      <w:lvlJc w:val="left"/>
      <w:pPr>
        <w:tabs>
          <w:tab w:val="num" w:pos="4683"/>
        </w:tabs>
        <w:ind w:left="4683" w:hanging="360"/>
      </w:pPr>
    </w:lvl>
    <w:lvl w:ilvl="7" w:tplc="04070019">
      <w:start w:val="1"/>
      <w:numFmt w:val="lowerLetter"/>
      <w:lvlText w:val="%8."/>
      <w:lvlJc w:val="left"/>
      <w:pPr>
        <w:tabs>
          <w:tab w:val="num" w:pos="5403"/>
        </w:tabs>
        <w:ind w:left="5403" w:hanging="360"/>
      </w:pPr>
    </w:lvl>
    <w:lvl w:ilvl="8" w:tplc="0407001B">
      <w:start w:val="1"/>
      <w:numFmt w:val="lowerRoman"/>
      <w:lvlText w:val="%9."/>
      <w:lvlJc w:val="right"/>
      <w:pPr>
        <w:tabs>
          <w:tab w:val="num" w:pos="6123"/>
        </w:tabs>
        <w:ind w:left="6123" w:hanging="180"/>
      </w:pPr>
    </w:lvl>
  </w:abstractNum>
  <w:abstractNum w:abstractNumId="4" w15:restartNumberingAfterBreak="0">
    <w:nsid w:val="4024612D"/>
    <w:multiLevelType w:val="singleLevel"/>
    <w:tmpl w:val="72162FE4"/>
    <w:lvl w:ilvl="0">
      <w:start w:val="1"/>
      <w:numFmt w:val="decimal"/>
      <w:lvlText w:val="%1. "/>
      <w:legacy w:legacy="1" w:legacySpace="0" w:legacyIndent="283"/>
      <w:lvlJc w:val="left"/>
      <w:pPr>
        <w:ind w:left="283" w:hanging="283"/>
      </w:pPr>
      <w:rPr>
        <w:rFonts w:ascii="Frutiger" w:hAnsi="Frutiger" w:hint="default"/>
        <w:b w:val="0"/>
        <w:i w:val="0"/>
        <w:sz w:val="22"/>
        <w:u w:val="none"/>
      </w:rPr>
    </w:lvl>
  </w:abstractNum>
  <w:abstractNum w:abstractNumId="5" w15:restartNumberingAfterBreak="0">
    <w:nsid w:val="438A39BA"/>
    <w:multiLevelType w:val="hybridMultilevel"/>
    <w:tmpl w:val="24621E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FD27AC9"/>
    <w:multiLevelType w:val="hybridMultilevel"/>
    <w:tmpl w:val="9A1827C2"/>
    <w:lvl w:ilvl="0" w:tplc="4CD4E7BC">
      <w:start w:val="1"/>
      <w:numFmt w:val="lowerLetter"/>
      <w:lvlText w:val="%1)"/>
      <w:lvlJc w:val="left"/>
      <w:pPr>
        <w:tabs>
          <w:tab w:val="num" w:pos="1065"/>
        </w:tabs>
        <w:ind w:left="1065" w:hanging="360"/>
      </w:pPr>
    </w:lvl>
    <w:lvl w:ilvl="1" w:tplc="04070019">
      <w:start w:val="1"/>
      <w:numFmt w:val="lowerLetter"/>
      <w:lvlText w:val="%2."/>
      <w:lvlJc w:val="left"/>
      <w:pPr>
        <w:tabs>
          <w:tab w:val="num" w:pos="1785"/>
        </w:tabs>
        <w:ind w:left="1785" w:hanging="360"/>
      </w:pPr>
    </w:lvl>
    <w:lvl w:ilvl="2" w:tplc="0407001B">
      <w:start w:val="1"/>
      <w:numFmt w:val="lowerRoman"/>
      <w:lvlText w:val="%3."/>
      <w:lvlJc w:val="right"/>
      <w:pPr>
        <w:tabs>
          <w:tab w:val="num" w:pos="2505"/>
        </w:tabs>
        <w:ind w:left="2505" w:hanging="180"/>
      </w:pPr>
    </w:lvl>
    <w:lvl w:ilvl="3" w:tplc="0407000F">
      <w:start w:val="1"/>
      <w:numFmt w:val="decimal"/>
      <w:lvlText w:val="%4."/>
      <w:lvlJc w:val="left"/>
      <w:pPr>
        <w:tabs>
          <w:tab w:val="num" w:pos="3225"/>
        </w:tabs>
        <w:ind w:left="3225" w:hanging="360"/>
      </w:pPr>
    </w:lvl>
    <w:lvl w:ilvl="4" w:tplc="04070019">
      <w:start w:val="1"/>
      <w:numFmt w:val="lowerLetter"/>
      <w:lvlText w:val="%5."/>
      <w:lvlJc w:val="left"/>
      <w:pPr>
        <w:tabs>
          <w:tab w:val="num" w:pos="3945"/>
        </w:tabs>
        <w:ind w:left="3945" w:hanging="360"/>
      </w:pPr>
    </w:lvl>
    <w:lvl w:ilvl="5" w:tplc="0407001B">
      <w:start w:val="1"/>
      <w:numFmt w:val="lowerRoman"/>
      <w:lvlText w:val="%6."/>
      <w:lvlJc w:val="right"/>
      <w:pPr>
        <w:tabs>
          <w:tab w:val="num" w:pos="4665"/>
        </w:tabs>
        <w:ind w:left="4665" w:hanging="180"/>
      </w:pPr>
    </w:lvl>
    <w:lvl w:ilvl="6" w:tplc="0407000F">
      <w:start w:val="1"/>
      <w:numFmt w:val="decimal"/>
      <w:lvlText w:val="%7."/>
      <w:lvlJc w:val="left"/>
      <w:pPr>
        <w:tabs>
          <w:tab w:val="num" w:pos="5385"/>
        </w:tabs>
        <w:ind w:left="5385" w:hanging="360"/>
      </w:pPr>
    </w:lvl>
    <w:lvl w:ilvl="7" w:tplc="04070019">
      <w:start w:val="1"/>
      <w:numFmt w:val="lowerLetter"/>
      <w:lvlText w:val="%8."/>
      <w:lvlJc w:val="left"/>
      <w:pPr>
        <w:tabs>
          <w:tab w:val="num" w:pos="6105"/>
        </w:tabs>
        <w:ind w:left="6105" w:hanging="360"/>
      </w:pPr>
    </w:lvl>
    <w:lvl w:ilvl="8" w:tplc="0407001B">
      <w:start w:val="1"/>
      <w:numFmt w:val="lowerRoman"/>
      <w:lvlText w:val="%9."/>
      <w:lvlJc w:val="right"/>
      <w:pPr>
        <w:tabs>
          <w:tab w:val="num" w:pos="6825"/>
        </w:tabs>
        <w:ind w:left="6825" w:hanging="180"/>
      </w:pPr>
    </w:lvl>
  </w:abstractNum>
  <w:abstractNum w:abstractNumId="7" w15:restartNumberingAfterBreak="0">
    <w:nsid w:val="515F6606"/>
    <w:multiLevelType w:val="singleLevel"/>
    <w:tmpl w:val="FFFFFFFF"/>
    <w:lvl w:ilvl="0">
      <w:start w:val="2"/>
      <w:numFmt w:val="decimal"/>
      <w:lvlText w:val="%1. "/>
      <w:legacy w:legacy="1" w:legacySpace="0" w:legacyIndent="283"/>
      <w:lvlJc w:val="left"/>
      <w:pPr>
        <w:ind w:left="283" w:hanging="283"/>
      </w:pPr>
      <w:rPr>
        <w:rFonts w:ascii="Frutiger" w:hAnsi="Frutiger" w:cs="Times New Roman" w:hint="default"/>
        <w:b w:val="0"/>
        <w:i w:val="0"/>
        <w:sz w:val="22"/>
        <w:u w:val="none"/>
      </w:rPr>
    </w:lvl>
  </w:abstractNum>
  <w:abstractNum w:abstractNumId="8" w15:restartNumberingAfterBreak="0">
    <w:nsid w:val="660F1AB0"/>
    <w:multiLevelType w:val="hybridMultilevel"/>
    <w:tmpl w:val="190A02D8"/>
    <w:lvl w:ilvl="0" w:tplc="04070007">
      <w:start w:val="1"/>
      <w:numFmt w:val="bullet"/>
      <w:lvlText w:val="-"/>
      <w:lvlJc w:val="left"/>
      <w:pPr>
        <w:tabs>
          <w:tab w:val="num" w:pos="360"/>
        </w:tabs>
        <w:ind w:left="360" w:hanging="360"/>
      </w:pPr>
      <w:rPr>
        <w:sz w:val="16"/>
      </w:r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F8F66B5"/>
    <w:multiLevelType w:val="hybridMultilevel"/>
    <w:tmpl w:val="721E5420"/>
    <w:lvl w:ilvl="0" w:tplc="04070013">
      <w:start w:val="1"/>
      <w:numFmt w:val="upperRoman"/>
      <w:lvlText w:val="%1."/>
      <w:lvlJc w:val="right"/>
      <w:pPr>
        <w:ind w:left="1146" w:hanging="360"/>
      </w:pPr>
    </w:lvl>
    <w:lvl w:ilvl="1" w:tplc="04070019">
      <w:start w:val="1"/>
      <w:numFmt w:val="lowerLetter"/>
      <w:lvlText w:val="%2."/>
      <w:lvlJc w:val="left"/>
      <w:pPr>
        <w:ind w:left="1637" w:hanging="360"/>
      </w:pPr>
    </w:lvl>
    <w:lvl w:ilvl="2" w:tplc="0407001B">
      <w:start w:val="1"/>
      <w:numFmt w:val="lowerRoman"/>
      <w:lvlText w:val="%3."/>
      <w:lvlJc w:val="right"/>
      <w:pPr>
        <w:ind w:left="2586" w:hanging="180"/>
      </w:pPr>
    </w:lvl>
    <w:lvl w:ilvl="3" w:tplc="0407000F">
      <w:start w:val="1"/>
      <w:numFmt w:val="decimal"/>
      <w:lvlText w:val="%4."/>
      <w:lvlJc w:val="left"/>
      <w:pPr>
        <w:ind w:left="3306" w:hanging="360"/>
      </w:pPr>
    </w:lvl>
    <w:lvl w:ilvl="4" w:tplc="04070019">
      <w:start w:val="1"/>
      <w:numFmt w:val="lowerLetter"/>
      <w:lvlText w:val="%5."/>
      <w:lvlJc w:val="left"/>
      <w:pPr>
        <w:ind w:left="4026" w:hanging="360"/>
      </w:pPr>
    </w:lvl>
    <w:lvl w:ilvl="5" w:tplc="0407001B">
      <w:start w:val="1"/>
      <w:numFmt w:val="lowerRoman"/>
      <w:lvlText w:val="%6."/>
      <w:lvlJc w:val="right"/>
      <w:pPr>
        <w:ind w:left="4746" w:hanging="180"/>
      </w:pPr>
    </w:lvl>
    <w:lvl w:ilvl="6" w:tplc="0407000F">
      <w:start w:val="1"/>
      <w:numFmt w:val="decimal"/>
      <w:lvlText w:val="%7."/>
      <w:lvlJc w:val="left"/>
      <w:pPr>
        <w:ind w:left="5466" w:hanging="360"/>
      </w:pPr>
    </w:lvl>
    <w:lvl w:ilvl="7" w:tplc="04070019">
      <w:start w:val="1"/>
      <w:numFmt w:val="lowerLetter"/>
      <w:lvlText w:val="%8."/>
      <w:lvlJc w:val="left"/>
      <w:pPr>
        <w:ind w:left="6186" w:hanging="360"/>
      </w:pPr>
    </w:lvl>
    <w:lvl w:ilvl="8" w:tplc="0407001B">
      <w:start w:val="1"/>
      <w:numFmt w:val="lowerRoman"/>
      <w:lvlText w:val="%9."/>
      <w:lvlJc w:val="right"/>
      <w:pPr>
        <w:ind w:left="6906" w:hanging="180"/>
      </w:pPr>
    </w:lvl>
  </w:abstractNum>
  <w:num w:numId="1" w16cid:durableId="2008753146">
    <w:abstractNumId w:val="8"/>
  </w:num>
  <w:num w:numId="2" w16cid:durableId="1900902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1548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9502872">
    <w:abstractNumId w:val="7"/>
    <w:lvlOverride w:ilvl="0">
      <w:startOverride w:val="2"/>
    </w:lvlOverride>
  </w:num>
  <w:num w:numId="5" w16cid:durableId="1330791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3955">
    <w:abstractNumId w:val="5"/>
  </w:num>
  <w:num w:numId="7" w16cid:durableId="1274246572">
    <w:abstractNumId w:val="2"/>
  </w:num>
  <w:num w:numId="8" w16cid:durableId="1130980473">
    <w:abstractNumId w:val="4"/>
  </w:num>
  <w:num w:numId="9" w16cid:durableId="185213511">
    <w:abstractNumId w:val="7"/>
  </w:num>
  <w:num w:numId="10" w16cid:durableId="780563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4173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21"/>
    <w:rsid w:val="002541CC"/>
    <w:rsid w:val="00403F3F"/>
    <w:rsid w:val="005051A6"/>
    <w:rsid w:val="006F7E75"/>
    <w:rsid w:val="00757AF2"/>
    <w:rsid w:val="00764A21"/>
    <w:rsid w:val="007E1291"/>
    <w:rsid w:val="007F2FB2"/>
    <w:rsid w:val="00993F1B"/>
    <w:rsid w:val="00BA2059"/>
    <w:rsid w:val="00C97D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D63C0"/>
  <w15:chartTrackingRefBased/>
  <w15:docId w15:val="{36E7ECDD-7EC2-4FD8-9FB4-D910309A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41CC"/>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Absatz-Standardschriftart">
    <w:name w:val="Default Paragraph Font"/>
    <w:uiPriority w:val="1"/>
    <w:semiHidden/>
    <w:unhideWhenUsed/>
    <w:rsid w:val="002541C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2541CC"/>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pf0">
    <w:name w:val="pf0"/>
    <w:basedOn w:val="Standard"/>
    <w:pPr>
      <w:spacing w:before="100" w:beforeAutospacing="1" w:after="100" w:afterAutospacing="1"/>
    </w:pPr>
    <w:rPr>
      <w:rFonts w:ascii="Times New Roman" w:hAnsi="Times New Roman"/>
      <w:sz w:val="24"/>
      <w:szCs w:val="24"/>
    </w:rPr>
  </w:style>
  <w:style w:type="table" w:styleId="Tabellenraster">
    <w:name w:val="Table Grid"/>
    <w:basedOn w:val="NormaleTabelle"/>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semiHidden/>
    <w:rsid w:val="00757AF2"/>
    <w:rPr>
      <w:rFonts w:asciiTheme="minorHAnsi" w:eastAsiaTheme="minorHAnsi" w:hAnsiTheme="minorHAnsi" w:cstheme="minorBidi"/>
      <w:kern w:val="2"/>
      <w:sz w:val="22"/>
      <w:szCs w:val="22"/>
      <w:lang w:eastAsia="en-US"/>
      <w14:ligatures w14:val="standardContextual"/>
    </w:rPr>
  </w:style>
  <w:style w:type="paragraph" w:styleId="KeinLeerraum">
    <w:name w:val="No Spacing"/>
    <w:uiPriority w:val="1"/>
    <w:qFormat/>
    <w:rsid w:val="00757AF2"/>
    <w:pPr>
      <w:overflowPunct w:val="0"/>
      <w:autoSpaceDE w:val="0"/>
      <w:autoSpaceDN w:val="0"/>
      <w:adjustRightInd w:val="0"/>
      <w:textAlignment w:val="baseline"/>
    </w:pPr>
    <w:rPr>
      <w:rFonts w:ascii="Frutiger" w:hAnsi="Frutiger"/>
      <w:bCs/>
      <w:iCs/>
      <w:sz w:val="24"/>
      <w:szCs w:val="22"/>
    </w:rPr>
  </w:style>
  <w:style w:type="character" w:styleId="IntensiveHervorhebung">
    <w:name w:val="Intense Emphasis"/>
    <w:uiPriority w:val="21"/>
    <w:rsid w:val="00757AF2"/>
    <w:rPr>
      <w:b/>
      <w:bCs/>
      <w:i/>
      <w:iCs/>
      <w:color w:val="4F81BD"/>
    </w:rPr>
  </w:style>
  <w:style w:type="paragraph" w:customStyle="1" w:styleId="GEKOSBASIS">
    <w:name w:val="GEKOS_BASIS"/>
    <w:qFormat/>
    <w:rsid w:val="00757AF2"/>
    <w:rPr>
      <w:rFonts w:ascii="Frutiger" w:hAnsi="Frutiger"/>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08633">
      <w:bodyDiv w:val="1"/>
      <w:marLeft w:val="0"/>
      <w:marRight w:val="0"/>
      <w:marTop w:val="0"/>
      <w:marBottom w:val="0"/>
      <w:divBdr>
        <w:top w:val="none" w:sz="0" w:space="0" w:color="auto"/>
        <w:left w:val="none" w:sz="0" w:space="0" w:color="auto"/>
        <w:bottom w:val="none" w:sz="0" w:space="0" w:color="auto"/>
        <w:right w:val="none" w:sz="0" w:space="0" w:color="auto"/>
      </w:divBdr>
    </w:div>
    <w:div w:id="17525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4437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Satzung/Verordnung</vt:lpstr>
    </vt:vector>
  </TitlesOfParts>
  <Company>Stadt Duisburg</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Satzung/Verordnung</dc:title>
  <dc:subject/>
  <dc:creator>11-41 Schukeitis</dc:creator>
  <cp:keywords/>
  <dc:description/>
  <cp:lastModifiedBy>Lankat, Claudia</cp:lastModifiedBy>
  <cp:revision>3</cp:revision>
  <cp:lastPrinted>2025-01-27T06:56:00Z</cp:lastPrinted>
  <dcterms:created xsi:type="dcterms:W3CDTF">2025-09-08T09:23:00Z</dcterms:created>
  <dcterms:modified xsi:type="dcterms:W3CDTF">2025-09-08T10:04:00Z</dcterms:modified>
</cp:coreProperties>
</file>