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CE" w:rsidRPr="00692497" w:rsidRDefault="002D7717" w:rsidP="00692497">
      <w:pPr>
        <w:pStyle w:val="KeinLeerraum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311CD223" wp14:editId="39B64BC7">
            <wp:simplePos x="0" y="0"/>
            <wp:positionH relativeFrom="column">
              <wp:posOffset>5277485</wp:posOffset>
            </wp:positionH>
            <wp:positionV relativeFrom="paragraph">
              <wp:posOffset>-452120</wp:posOffset>
            </wp:positionV>
            <wp:extent cx="894080" cy="801370"/>
            <wp:effectExtent l="0" t="0" r="127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01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3CE" w:rsidRPr="00A43319">
        <w:rPr>
          <w:rFonts w:ascii="Arial" w:hAnsi="Arial" w:cs="Arial"/>
          <w:b/>
          <w:sz w:val="28"/>
          <w:szCs w:val="28"/>
        </w:rPr>
        <w:t>M</w:t>
      </w:r>
      <w:r w:rsidR="007C5C25" w:rsidRPr="00A43319">
        <w:rPr>
          <w:rFonts w:ascii="Arial" w:hAnsi="Arial" w:cs="Arial"/>
          <w:b/>
          <w:sz w:val="28"/>
          <w:szCs w:val="28"/>
        </w:rPr>
        <w:t>athe-Tabu  /  Welcher Begriff ist es?</w:t>
      </w:r>
      <w:r w:rsidRPr="002D7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3CE" w:rsidRDefault="00E463CE" w:rsidP="00E463CE">
      <w:pPr>
        <w:pStyle w:val="KeinLeerraum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376"/>
        <w:gridCol w:w="4536"/>
      </w:tblGrid>
      <w:tr w:rsidR="00692497" w:rsidTr="00692497">
        <w:tc>
          <w:tcPr>
            <w:tcW w:w="2376" w:type="dxa"/>
          </w:tcPr>
          <w:p w:rsidR="00692497" w:rsidRDefault="00692497" w:rsidP="00692497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GEBIET</w:t>
            </w:r>
          </w:p>
        </w:tc>
        <w:tc>
          <w:tcPr>
            <w:tcW w:w="4536" w:type="dxa"/>
          </w:tcPr>
          <w:p w:rsidR="00692497" w:rsidRDefault="00692497" w:rsidP="0069249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 inhaltsbezogenen Bereiche, Kommunizieren</w:t>
            </w:r>
          </w:p>
        </w:tc>
      </w:tr>
      <w:tr w:rsidR="00692497" w:rsidTr="00692497">
        <w:tc>
          <w:tcPr>
            <w:tcW w:w="2376" w:type="dxa"/>
          </w:tcPr>
          <w:p w:rsidR="00692497" w:rsidRDefault="00692497" w:rsidP="00692497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LERNBEREICH</w:t>
            </w:r>
          </w:p>
        </w:tc>
        <w:tc>
          <w:tcPr>
            <w:tcW w:w="4536" w:type="dxa"/>
          </w:tcPr>
          <w:p w:rsidR="00692497" w:rsidRDefault="00692497" w:rsidP="0069249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Fachbegriffe sachgerecht verwenden</w:t>
            </w:r>
          </w:p>
        </w:tc>
      </w:tr>
      <w:tr w:rsidR="00692497" w:rsidTr="00692497">
        <w:tc>
          <w:tcPr>
            <w:tcW w:w="2376" w:type="dxa"/>
          </w:tcPr>
          <w:p w:rsidR="00692497" w:rsidRDefault="00692497" w:rsidP="00692497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SCHULJAHR</w:t>
            </w:r>
          </w:p>
        </w:tc>
        <w:tc>
          <w:tcPr>
            <w:tcW w:w="4536" w:type="dxa"/>
          </w:tcPr>
          <w:p w:rsidR="00692497" w:rsidRDefault="00692497" w:rsidP="0069249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 4.</w:t>
            </w:r>
          </w:p>
        </w:tc>
      </w:tr>
      <w:tr w:rsidR="00692497" w:rsidTr="00692497">
        <w:tc>
          <w:tcPr>
            <w:tcW w:w="2376" w:type="dxa"/>
          </w:tcPr>
          <w:p w:rsidR="00692497" w:rsidRDefault="00692497" w:rsidP="00692497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ZEITBEDARF</w:t>
            </w:r>
          </w:p>
        </w:tc>
        <w:tc>
          <w:tcPr>
            <w:tcW w:w="4536" w:type="dxa"/>
          </w:tcPr>
          <w:p w:rsidR="00692497" w:rsidRDefault="00692497" w:rsidP="0069249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nach Bedarf</w:t>
            </w:r>
          </w:p>
        </w:tc>
      </w:tr>
    </w:tbl>
    <w:p w:rsidR="0018720A" w:rsidRDefault="0018720A" w:rsidP="00E463CE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18720A" w:rsidRDefault="0018720A" w:rsidP="00E463CE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18720A" w:rsidRDefault="0018720A" w:rsidP="00E463CE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18720A" w:rsidRDefault="0018720A" w:rsidP="00E463CE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18720A" w:rsidRDefault="0018720A" w:rsidP="00E463CE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692497" w:rsidRDefault="00692497" w:rsidP="00E463CE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18720A" w:rsidRDefault="0018720A" w:rsidP="00E463CE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E463CE" w:rsidRDefault="00E463CE" w:rsidP="00E463CE">
      <w:pPr>
        <w:pStyle w:val="KeinLeerraum"/>
        <w:rPr>
          <w:rFonts w:ascii="Arial" w:hAnsi="Arial" w:cs="Arial"/>
          <w:sz w:val="24"/>
          <w:szCs w:val="24"/>
          <w:u w:val="single"/>
        </w:rPr>
      </w:pPr>
      <w:r w:rsidRPr="00744DB1">
        <w:rPr>
          <w:rFonts w:ascii="Arial" w:hAnsi="Arial" w:cs="Arial"/>
          <w:sz w:val="24"/>
          <w:szCs w:val="24"/>
          <w:u w:val="single"/>
        </w:rPr>
        <w:t>Worum geht es?</w:t>
      </w:r>
    </w:p>
    <w:p w:rsidR="00570F71" w:rsidRDefault="00570F71" w:rsidP="00E463CE">
      <w:pPr>
        <w:pStyle w:val="KeinLeerraum"/>
        <w:rPr>
          <w:rFonts w:ascii="Arial" w:hAnsi="Arial" w:cs="Arial"/>
          <w:sz w:val="24"/>
          <w:szCs w:val="24"/>
          <w:u w:val="single"/>
        </w:rPr>
      </w:pPr>
    </w:p>
    <w:p w:rsidR="0018720A" w:rsidRDefault="00570F71" w:rsidP="00692497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Hilfe dieses Ratespiels können Fachbegriffe zu einem oder mehreren Bereichen  geübt und gefestigt werden.</w:t>
      </w:r>
    </w:p>
    <w:p w:rsidR="00692497" w:rsidRPr="00312E76" w:rsidRDefault="00692497" w:rsidP="00692497">
      <w:pPr>
        <w:pStyle w:val="KeinLeerraum"/>
        <w:rPr>
          <w:rFonts w:ascii="Arial" w:hAnsi="Arial" w:cs="Arial"/>
          <w:sz w:val="24"/>
          <w:szCs w:val="24"/>
        </w:rPr>
      </w:pPr>
    </w:p>
    <w:p w:rsidR="00C528F0" w:rsidRPr="00C528F0" w:rsidRDefault="00E463CE" w:rsidP="00692497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Spielprinzip verlangt, dass ein vorgegebener</w:t>
      </w:r>
      <w:r w:rsidR="007C5C25">
        <w:rPr>
          <w:rFonts w:ascii="Arial" w:hAnsi="Arial" w:cs="Arial"/>
          <w:sz w:val="24"/>
          <w:szCs w:val="24"/>
        </w:rPr>
        <w:t xml:space="preserve"> </w:t>
      </w:r>
      <w:r w:rsidR="001A3168">
        <w:rPr>
          <w:rFonts w:ascii="Arial" w:hAnsi="Arial" w:cs="Arial"/>
          <w:sz w:val="24"/>
          <w:szCs w:val="24"/>
        </w:rPr>
        <w:t>mathematischer</w:t>
      </w:r>
      <w:r>
        <w:rPr>
          <w:rFonts w:ascii="Arial" w:hAnsi="Arial" w:cs="Arial"/>
          <w:sz w:val="24"/>
          <w:szCs w:val="24"/>
        </w:rPr>
        <w:t xml:space="preserve"> Beg</w:t>
      </w:r>
      <w:r w:rsidR="007C5C25">
        <w:rPr>
          <w:rFonts w:ascii="Arial" w:hAnsi="Arial" w:cs="Arial"/>
          <w:sz w:val="24"/>
          <w:szCs w:val="24"/>
        </w:rPr>
        <w:t xml:space="preserve">riff beschrieben wird, ohne dass </w:t>
      </w:r>
      <w:r>
        <w:rPr>
          <w:rFonts w:ascii="Arial" w:hAnsi="Arial" w:cs="Arial"/>
          <w:sz w:val="24"/>
          <w:szCs w:val="24"/>
        </w:rPr>
        <w:t>aufgelistete Tabuworte verwendet werden</w:t>
      </w:r>
      <w:r w:rsidR="007C5C25">
        <w:rPr>
          <w:rFonts w:ascii="Arial" w:hAnsi="Arial" w:cs="Arial"/>
          <w:sz w:val="24"/>
          <w:szCs w:val="24"/>
        </w:rPr>
        <w:t>.</w:t>
      </w:r>
    </w:p>
    <w:p w:rsidR="0018720A" w:rsidRDefault="00E463CE" w:rsidP="00692497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Beschreiben eines mathematischen Begriffs unter Beachtung der Tabu-Regeln </w:t>
      </w:r>
      <w:r w:rsidRPr="007C5C25">
        <w:rPr>
          <w:rFonts w:ascii="Arial" w:hAnsi="Arial" w:cs="Arial"/>
          <w:b/>
          <w:sz w:val="24"/>
          <w:szCs w:val="24"/>
        </w:rPr>
        <w:t>fordert und fördert die Kommunikationsfähigkeit</w:t>
      </w:r>
      <w:r>
        <w:rPr>
          <w:rFonts w:ascii="Arial" w:hAnsi="Arial" w:cs="Arial"/>
          <w:sz w:val="24"/>
          <w:szCs w:val="24"/>
        </w:rPr>
        <w:t xml:space="preserve">. Die </w:t>
      </w:r>
      <w:proofErr w:type="spellStart"/>
      <w:r>
        <w:rPr>
          <w:rFonts w:ascii="Arial" w:hAnsi="Arial" w:cs="Arial"/>
          <w:sz w:val="24"/>
          <w:szCs w:val="24"/>
        </w:rPr>
        <w:t>SuS</w:t>
      </w:r>
      <w:proofErr w:type="spellEnd"/>
      <w:r>
        <w:rPr>
          <w:rFonts w:ascii="Arial" w:hAnsi="Arial" w:cs="Arial"/>
          <w:sz w:val="24"/>
          <w:szCs w:val="24"/>
        </w:rPr>
        <w:t xml:space="preserve"> müssen sich einem mathematischen Fachbegrif</w:t>
      </w:r>
      <w:r w:rsidR="007C5C2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 in ihrer eigenen Sprache nähern und dies so tun, dass sie von den Mitspielern verstanden werden.</w:t>
      </w:r>
    </w:p>
    <w:p w:rsidR="00570F71" w:rsidRDefault="00570F71" w:rsidP="00692497">
      <w:pPr>
        <w:pStyle w:val="KeinLeerraum"/>
        <w:rPr>
          <w:rFonts w:ascii="Arial" w:hAnsi="Arial" w:cs="Arial"/>
          <w:sz w:val="24"/>
          <w:szCs w:val="24"/>
        </w:rPr>
      </w:pPr>
    </w:p>
    <w:p w:rsidR="0018720A" w:rsidRPr="0018720A" w:rsidRDefault="0018720A" w:rsidP="00692497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 der vereinfachten Spielvariante „Welcher Begriff ist es?“, vor allem für die Grundschule geeignet, darf der vorgegebene Begriff zunächst </w:t>
      </w:r>
      <w:r w:rsidRPr="0018720A">
        <w:rPr>
          <w:rFonts w:ascii="Arial" w:hAnsi="Arial" w:cs="Arial"/>
          <w:b/>
          <w:sz w:val="24"/>
          <w:szCs w:val="24"/>
        </w:rPr>
        <w:t>mit Hilfe der aufgelisteten Worte</w:t>
      </w:r>
      <w:r>
        <w:rPr>
          <w:rFonts w:ascii="Arial" w:hAnsi="Arial" w:cs="Arial"/>
          <w:sz w:val="24"/>
          <w:szCs w:val="24"/>
        </w:rPr>
        <w:t xml:space="preserve"> auf der Karte beschrieben werden.</w:t>
      </w:r>
    </w:p>
    <w:p w:rsidR="0018720A" w:rsidRDefault="0018720A" w:rsidP="00692497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Haben die </w:t>
      </w:r>
      <w:proofErr w:type="spellStart"/>
      <w:r>
        <w:rPr>
          <w:rFonts w:ascii="Arial" w:hAnsi="Arial" w:cs="Arial"/>
          <w:sz w:val="24"/>
          <w:szCs w:val="24"/>
        </w:rPr>
        <w:t>SuS</w:t>
      </w:r>
      <w:proofErr w:type="spellEnd"/>
      <w:r>
        <w:rPr>
          <w:rFonts w:ascii="Arial" w:hAnsi="Arial" w:cs="Arial"/>
          <w:sz w:val="24"/>
          <w:szCs w:val="24"/>
        </w:rPr>
        <w:t xml:space="preserve"> bei diesem Spiel genug Sicherheit erlangt, kann es auch nach den bekannten</w:t>
      </w:r>
      <w:r w:rsidRPr="00744DB1">
        <w:rPr>
          <w:rFonts w:ascii="Arial" w:hAnsi="Arial" w:cs="Arial"/>
          <w:sz w:val="24"/>
          <w:szCs w:val="24"/>
        </w:rPr>
        <w:t xml:space="preserve"> „Tabu-Regeln“  gespielt werden.</w:t>
      </w:r>
    </w:p>
    <w:p w:rsidR="00570F71" w:rsidRDefault="00570F71" w:rsidP="0018720A">
      <w:pPr>
        <w:pStyle w:val="KeinLeerraum"/>
        <w:ind w:left="720"/>
        <w:rPr>
          <w:rFonts w:ascii="Arial" w:hAnsi="Arial" w:cs="Arial"/>
          <w:sz w:val="24"/>
          <w:szCs w:val="24"/>
        </w:rPr>
      </w:pPr>
    </w:p>
    <w:p w:rsidR="003D4A8F" w:rsidRDefault="00312E76" w:rsidP="003D4A8F">
      <w:pPr>
        <w:pStyle w:val="KeinLeerraum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Einsatz und Variationsmöglichkeiten </w:t>
      </w:r>
      <w:r w:rsidR="001A3168">
        <w:rPr>
          <w:rFonts w:ascii="Arial" w:hAnsi="Arial" w:cs="Arial"/>
          <w:sz w:val="24"/>
          <w:szCs w:val="24"/>
          <w:u w:val="single"/>
        </w:rPr>
        <w:t>im Unterricht</w:t>
      </w:r>
    </w:p>
    <w:p w:rsidR="003D4A8F" w:rsidRDefault="003D4A8F" w:rsidP="003D4A8F">
      <w:pPr>
        <w:pStyle w:val="KeinLeerraum"/>
        <w:rPr>
          <w:rFonts w:ascii="Arial" w:hAnsi="Arial" w:cs="Arial"/>
          <w:sz w:val="24"/>
          <w:szCs w:val="24"/>
          <w:u w:val="single"/>
        </w:rPr>
      </w:pPr>
    </w:p>
    <w:p w:rsidR="003D4A8F" w:rsidRDefault="001A3168" w:rsidP="003D4A8F">
      <w:pPr>
        <w:pStyle w:val="KeinLeerraum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Das Spiel kann</w:t>
      </w:r>
      <w:r w:rsidR="005151AB">
        <w:rPr>
          <w:rFonts w:ascii="Arial" w:hAnsi="Arial" w:cs="Arial"/>
          <w:sz w:val="24"/>
          <w:szCs w:val="24"/>
        </w:rPr>
        <w:t xml:space="preserve"> eingesetzt werden</w:t>
      </w:r>
      <w:r w:rsidR="00312E76">
        <w:rPr>
          <w:rFonts w:ascii="Arial" w:hAnsi="Arial" w:cs="Arial"/>
          <w:sz w:val="24"/>
          <w:szCs w:val="24"/>
        </w:rPr>
        <w:t>:</w:t>
      </w:r>
    </w:p>
    <w:p w:rsidR="003D4A8F" w:rsidRDefault="001A3168" w:rsidP="003D4A8F">
      <w:pPr>
        <w:pStyle w:val="KeinLeerrau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zum Ende einer Unterrichtseinheit</w:t>
      </w:r>
      <w:r w:rsidR="005151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 wenn nur Begriffe aus einem mathematischen B</w:t>
      </w:r>
      <w:r w:rsidR="003D4A8F">
        <w:rPr>
          <w:rFonts w:ascii="Arial" w:hAnsi="Arial" w:cs="Arial"/>
          <w:sz w:val="24"/>
          <w:szCs w:val="24"/>
        </w:rPr>
        <w:t>ereich geübt werden sollen</w:t>
      </w:r>
    </w:p>
    <w:p w:rsidR="003D4A8F" w:rsidRDefault="001A3168" w:rsidP="003D4A8F">
      <w:pPr>
        <w:pStyle w:val="KeinLeerraum"/>
        <w:numPr>
          <w:ilvl w:val="0"/>
          <w:numId w:val="9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zum Ende eines Schuljahres, wenn Begriffe zu allen Themen geübt werden sollen, die im</w:t>
      </w:r>
      <w:r w:rsidR="00312E76">
        <w:rPr>
          <w:rFonts w:ascii="Arial" w:hAnsi="Arial" w:cs="Arial"/>
          <w:sz w:val="24"/>
          <w:szCs w:val="24"/>
        </w:rPr>
        <w:t xml:space="preserve"> Schuljahr durchgenommen wurden</w:t>
      </w:r>
    </w:p>
    <w:p w:rsidR="003D4A8F" w:rsidRDefault="005151AB" w:rsidP="003D4A8F">
      <w:pPr>
        <w:pStyle w:val="KeinLeerrau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einfach mal zwischendurch zur Auf</w:t>
      </w:r>
      <w:r w:rsidR="003D4A8F">
        <w:rPr>
          <w:rFonts w:ascii="Arial" w:hAnsi="Arial" w:cs="Arial"/>
          <w:sz w:val="24"/>
          <w:szCs w:val="24"/>
        </w:rPr>
        <w:t>lockerung einer Mathematikstunde</w:t>
      </w:r>
    </w:p>
    <w:p w:rsidR="003D4A8F" w:rsidRPr="003D4A8F" w:rsidRDefault="003D4A8F" w:rsidP="003D4A8F">
      <w:pPr>
        <w:pStyle w:val="KeinLeerraum"/>
        <w:numPr>
          <w:ilvl w:val="0"/>
          <w:numId w:val="9"/>
        </w:numPr>
        <w:rPr>
          <w:rFonts w:ascii="Arial" w:hAnsi="Arial" w:cs="Arial"/>
          <w:sz w:val="24"/>
          <w:szCs w:val="24"/>
          <w:u w:val="single"/>
        </w:rPr>
      </w:pPr>
      <w:r w:rsidRPr="003D4A8F">
        <w:rPr>
          <w:rFonts w:ascii="Arial" w:hAnsi="Arial" w:cs="Arial"/>
          <w:b/>
          <w:sz w:val="24"/>
          <w:szCs w:val="24"/>
        </w:rPr>
        <w:t>…</w:t>
      </w:r>
    </w:p>
    <w:p w:rsidR="001A3168" w:rsidRDefault="001A3168" w:rsidP="00A43319">
      <w:pPr>
        <w:pStyle w:val="KeinLeerraum"/>
        <w:ind w:left="720"/>
        <w:rPr>
          <w:rFonts w:ascii="Arial" w:hAnsi="Arial" w:cs="Arial"/>
          <w:sz w:val="24"/>
          <w:szCs w:val="24"/>
        </w:rPr>
      </w:pPr>
    </w:p>
    <w:p w:rsidR="003D4A8F" w:rsidRDefault="00B8272C" w:rsidP="003D4A8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Neben den </w:t>
      </w:r>
      <w:r w:rsidR="001A3168">
        <w:rPr>
          <w:rFonts w:ascii="Arial" w:hAnsi="Arial" w:cs="Arial"/>
          <w:sz w:val="24"/>
          <w:szCs w:val="24"/>
        </w:rPr>
        <w:t xml:space="preserve">in den Spielregeln </w:t>
      </w:r>
      <w:r w:rsidR="00A10523">
        <w:rPr>
          <w:rFonts w:ascii="Arial" w:hAnsi="Arial" w:cs="Arial"/>
          <w:sz w:val="24"/>
          <w:szCs w:val="24"/>
        </w:rPr>
        <w:t>dargestellten Variationsmöglichkeiten</w:t>
      </w:r>
      <w:r>
        <w:rPr>
          <w:rFonts w:ascii="Arial" w:hAnsi="Arial" w:cs="Arial"/>
          <w:sz w:val="24"/>
          <w:szCs w:val="24"/>
        </w:rPr>
        <w:t xml:space="preserve"> bieten sich für höhere Klassen</w:t>
      </w:r>
      <w:r w:rsidR="003D4A8F">
        <w:rPr>
          <w:rFonts w:ascii="Arial" w:hAnsi="Arial" w:cs="Arial"/>
          <w:sz w:val="24"/>
          <w:szCs w:val="24"/>
        </w:rPr>
        <w:t xml:space="preserve"> auch folgende Variationen an:</w:t>
      </w:r>
    </w:p>
    <w:p w:rsidR="003D4A8F" w:rsidRDefault="003D4A8F" w:rsidP="003D4A8F">
      <w:pPr>
        <w:pStyle w:val="KeinLeerraum"/>
        <w:rPr>
          <w:rFonts w:ascii="Arial" w:hAnsi="Arial" w:cs="Arial"/>
          <w:sz w:val="24"/>
          <w:szCs w:val="24"/>
        </w:rPr>
      </w:pPr>
    </w:p>
    <w:p w:rsidR="003D4A8F" w:rsidRDefault="003D4A8F" w:rsidP="00312E76">
      <w:pPr>
        <w:pStyle w:val="KeinLeerrau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Nach jeder Runde muss entweder der Spieler (oder ein Gruppenmitglied, welches möchte) die von seiner Gruppe geratenen Begriffe erklären</w:t>
      </w:r>
      <w:r w:rsidR="00312E76">
        <w:rPr>
          <w:rFonts w:ascii="Arial" w:hAnsi="Arial" w:cs="Arial"/>
          <w:sz w:val="24"/>
          <w:szCs w:val="24"/>
        </w:rPr>
        <w:t>. Für eine richtige Erklärung gibt es einen weiteren Punkt. So werden die Begriffe auch noch einmal gefestigt.</w:t>
      </w:r>
    </w:p>
    <w:p w:rsidR="005151AB" w:rsidRDefault="00312E76" w:rsidP="00312E76">
      <w:pPr>
        <w:pStyle w:val="KeinLeerrau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 kann  bspw.</w:t>
      </w:r>
      <w:r w:rsidR="00A10523">
        <w:rPr>
          <w:rFonts w:ascii="Arial" w:hAnsi="Arial" w:cs="Arial"/>
          <w:sz w:val="24"/>
          <w:szCs w:val="24"/>
        </w:rPr>
        <w:t xml:space="preserve"> die Gruppen auch vor dem Spiel bilden und jede Gruppe stellt die Begriffe zusammen, welche die andere Gruppe erraten muss. Dabei </w:t>
      </w:r>
      <w:proofErr w:type="gramStart"/>
      <w:r w:rsidR="00A10523">
        <w:rPr>
          <w:rFonts w:ascii="Arial" w:hAnsi="Arial" w:cs="Arial"/>
          <w:sz w:val="24"/>
          <w:szCs w:val="24"/>
        </w:rPr>
        <w:t>wird</w:t>
      </w:r>
      <w:proofErr w:type="gramEnd"/>
      <w:r w:rsidR="00A10523">
        <w:rPr>
          <w:rFonts w:ascii="Arial" w:hAnsi="Arial" w:cs="Arial"/>
          <w:sz w:val="24"/>
          <w:szCs w:val="24"/>
        </w:rPr>
        <w:t xml:space="preserve"> das Thema</w:t>
      </w:r>
      <w:r>
        <w:rPr>
          <w:rFonts w:ascii="Arial" w:hAnsi="Arial" w:cs="Arial"/>
          <w:sz w:val="24"/>
          <w:szCs w:val="24"/>
        </w:rPr>
        <w:t xml:space="preserve"> und die Kartenzahl vorgegeben.</w:t>
      </w:r>
      <w:r w:rsidR="00A10523">
        <w:rPr>
          <w:rFonts w:ascii="Arial" w:hAnsi="Arial" w:cs="Arial"/>
          <w:sz w:val="24"/>
          <w:szCs w:val="24"/>
        </w:rPr>
        <w:t xml:space="preserve"> Das hat den Vorteil</w:t>
      </w:r>
      <w:r w:rsidR="005151AB">
        <w:rPr>
          <w:rFonts w:ascii="Arial" w:hAnsi="Arial" w:cs="Arial"/>
          <w:sz w:val="24"/>
          <w:szCs w:val="24"/>
        </w:rPr>
        <w:t xml:space="preserve">, dass die </w:t>
      </w:r>
      <w:proofErr w:type="spellStart"/>
      <w:r w:rsidR="005151AB">
        <w:rPr>
          <w:rFonts w:ascii="Arial" w:hAnsi="Arial" w:cs="Arial"/>
          <w:sz w:val="24"/>
          <w:szCs w:val="24"/>
        </w:rPr>
        <w:t>SuS</w:t>
      </w:r>
      <w:proofErr w:type="spellEnd"/>
      <w:r w:rsidR="005151AB">
        <w:rPr>
          <w:rFonts w:ascii="Arial" w:hAnsi="Arial" w:cs="Arial"/>
          <w:sz w:val="24"/>
          <w:szCs w:val="24"/>
        </w:rPr>
        <w:t xml:space="preserve"> dann auch nach schweren Begriffen suchen und sic</w:t>
      </w:r>
      <w:r w:rsidR="00620945">
        <w:rPr>
          <w:rFonts w:ascii="Arial" w:hAnsi="Arial" w:cs="Arial"/>
          <w:sz w:val="24"/>
          <w:szCs w:val="24"/>
        </w:rPr>
        <w:t>h dabei auch wieder mit diesen B</w:t>
      </w:r>
      <w:r w:rsidR="005151AB">
        <w:rPr>
          <w:rFonts w:ascii="Arial" w:hAnsi="Arial" w:cs="Arial"/>
          <w:sz w:val="24"/>
          <w:szCs w:val="24"/>
        </w:rPr>
        <w:t>egriffen auseinandersetzen.</w:t>
      </w:r>
    </w:p>
    <w:p w:rsidR="005151AB" w:rsidRDefault="00312E76" w:rsidP="00312E76">
      <w:pPr>
        <w:pStyle w:val="KeinLeerrau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151AB">
        <w:rPr>
          <w:rFonts w:ascii="Arial" w:hAnsi="Arial" w:cs="Arial"/>
          <w:sz w:val="24"/>
          <w:szCs w:val="24"/>
        </w:rPr>
        <w:t xml:space="preserve">ie </w:t>
      </w:r>
      <w:proofErr w:type="spellStart"/>
      <w:r w:rsidR="005151AB">
        <w:rPr>
          <w:rFonts w:ascii="Arial" w:hAnsi="Arial" w:cs="Arial"/>
          <w:sz w:val="24"/>
          <w:szCs w:val="24"/>
        </w:rPr>
        <w:t>SuS</w:t>
      </w:r>
      <w:proofErr w:type="spellEnd"/>
      <w:r w:rsidR="005151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können </w:t>
      </w:r>
      <w:r w:rsidR="005151AB">
        <w:rPr>
          <w:rFonts w:ascii="Arial" w:hAnsi="Arial" w:cs="Arial"/>
          <w:sz w:val="24"/>
          <w:szCs w:val="24"/>
        </w:rPr>
        <w:t xml:space="preserve">die Karten für das Spiel auch selbst anfertigen. Das hat den Vorteil, dass die </w:t>
      </w:r>
      <w:proofErr w:type="spellStart"/>
      <w:r w:rsidR="005151AB">
        <w:rPr>
          <w:rFonts w:ascii="Arial" w:hAnsi="Arial" w:cs="Arial"/>
          <w:sz w:val="24"/>
          <w:szCs w:val="24"/>
        </w:rPr>
        <w:t>SuS</w:t>
      </w:r>
      <w:proofErr w:type="spellEnd"/>
      <w:r w:rsidR="005151AB">
        <w:rPr>
          <w:rFonts w:ascii="Arial" w:hAnsi="Arial" w:cs="Arial"/>
          <w:sz w:val="24"/>
          <w:szCs w:val="24"/>
        </w:rPr>
        <w:t xml:space="preserve"> sich schon vor dem Spiel mit den Begriffen auseinandersetzen</w:t>
      </w:r>
      <w:r>
        <w:rPr>
          <w:rFonts w:ascii="Arial" w:hAnsi="Arial" w:cs="Arial"/>
          <w:sz w:val="24"/>
          <w:szCs w:val="24"/>
        </w:rPr>
        <w:t>.</w:t>
      </w:r>
    </w:p>
    <w:p w:rsidR="00E463CE" w:rsidRPr="00E463CE" w:rsidRDefault="00E463CE" w:rsidP="00E463CE">
      <w:pPr>
        <w:pStyle w:val="KeinLeerraum"/>
        <w:rPr>
          <w:rFonts w:ascii="Arial" w:hAnsi="Arial" w:cs="Arial"/>
          <w:sz w:val="24"/>
          <w:szCs w:val="24"/>
        </w:rPr>
      </w:pPr>
    </w:p>
    <w:sectPr w:rsidR="00E463CE" w:rsidRPr="00E463CE" w:rsidSect="00692497">
      <w:footerReference w:type="default" r:id="rId9"/>
      <w:pgSz w:w="11906" w:h="16838"/>
      <w:pgMar w:top="1135" w:right="1417" w:bottom="426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6B" w:rsidRDefault="0001176B" w:rsidP="001B61D9">
      <w:pPr>
        <w:spacing w:after="0" w:line="240" w:lineRule="auto"/>
      </w:pPr>
      <w:r>
        <w:separator/>
      </w:r>
    </w:p>
  </w:endnote>
  <w:endnote w:type="continuationSeparator" w:id="0">
    <w:p w:rsidR="0001176B" w:rsidRDefault="0001176B" w:rsidP="001B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C41" w:rsidRDefault="008B356F" w:rsidP="003A39A3">
    <w:pPr>
      <w:pStyle w:val="Fuzeile"/>
      <w:jc w:val="center"/>
    </w:pPr>
    <w:r>
      <w:t xml:space="preserve">Netzwerk </w:t>
    </w:r>
    <w:proofErr w:type="spellStart"/>
    <w:r>
      <w:t>Beeck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6B" w:rsidRDefault="0001176B" w:rsidP="001B61D9">
      <w:pPr>
        <w:spacing w:after="0" w:line="240" w:lineRule="auto"/>
      </w:pPr>
      <w:r>
        <w:separator/>
      </w:r>
    </w:p>
  </w:footnote>
  <w:footnote w:type="continuationSeparator" w:id="0">
    <w:p w:rsidR="0001176B" w:rsidRDefault="0001176B" w:rsidP="001B6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F56"/>
    <w:multiLevelType w:val="hybridMultilevel"/>
    <w:tmpl w:val="B7386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C0D27"/>
    <w:multiLevelType w:val="hybridMultilevel"/>
    <w:tmpl w:val="99A0202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A35E3"/>
    <w:multiLevelType w:val="hybridMultilevel"/>
    <w:tmpl w:val="DE52A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F3E77"/>
    <w:multiLevelType w:val="hybridMultilevel"/>
    <w:tmpl w:val="283AAE5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204C40"/>
    <w:multiLevelType w:val="hybridMultilevel"/>
    <w:tmpl w:val="DFD46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A59D1"/>
    <w:multiLevelType w:val="hybridMultilevel"/>
    <w:tmpl w:val="C00E58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66760"/>
    <w:multiLevelType w:val="hybridMultilevel"/>
    <w:tmpl w:val="4AB0C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C6F69"/>
    <w:multiLevelType w:val="hybridMultilevel"/>
    <w:tmpl w:val="9A286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A24004"/>
    <w:multiLevelType w:val="hybridMultilevel"/>
    <w:tmpl w:val="2C70292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5B083B"/>
    <w:multiLevelType w:val="hybridMultilevel"/>
    <w:tmpl w:val="DED4E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CE"/>
    <w:rsid w:val="0001176B"/>
    <w:rsid w:val="00047C41"/>
    <w:rsid w:val="000B187B"/>
    <w:rsid w:val="0018720A"/>
    <w:rsid w:val="001A3168"/>
    <w:rsid w:val="001B61D9"/>
    <w:rsid w:val="002464DE"/>
    <w:rsid w:val="002D7717"/>
    <w:rsid w:val="00312E76"/>
    <w:rsid w:val="003A39A3"/>
    <w:rsid w:val="003D4A8F"/>
    <w:rsid w:val="004C10D8"/>
    <w:rsid w:val="005151AB"/>
    <w:rsid w:val="00570F71"/>
    <w:rsid w:val="00620945"/>
    <w:rsid w:val="00692497"/>
    <w:rsid w:val="006E6D37"/>
    <w:rsid w:val="00744DB1"/>
    <w:rsid w:val="007C5C25"/>
    <w:rsid w:val="008B356F"/>
    <w:rsid w:val="008F4DC3"/>
    <w:rsid w:val="00955BC6"/>
    <w:rsid w:val="00A10523"/>
    <w:rsid w:val="00A43319"/>
    <w:rsid w:val="00B66C64"/>
    <w:rsid w:val="00B8272C"/>
    <w:rsid w:val="00C528F0"/>
    <w:rsid w:val="00C7097E"/>
    <w:rsid w:val="00DE2E96"/>
    <w:rsid w:val="00E463CE"/>
    <w:rsid w:val="00E8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C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463CE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4C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B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61D9"/>
  </w:style>
  <w:style w:type="paragraph" w:styleId="Fuzeile">
    <w:name w:val="footer"/>
    <w:basedOn w:val="Standard"/>
    <w:link w:val="FuzeileZchn"/>
    <w:uiPriority w:val="99"/>
    <w:unhideWhenUsed/>
    <w:rsid w:val="001B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C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463CE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4C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B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61D9"/>
  </w:style>
  <w:style w:type="paragraph" w:styleId="Fuzeile">
    <w:name w:val="footer"/>
    <w:basedOn w:val="Standard"/>
    <w:link w:val="FuzeileZchn"/>
    <w:uiPriority w:val="99"/>
    <w:unhideWhenUsed/>
    <w:rsid w:val="001B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ulla</cp:lastModifiedBy>
  <cp:revision>9</cp:revision>
  <cp:lastPrinted>2014-03-14T04:38:00Z</cp:lastPrinted>
  <dcterms:created xsi:type="dcterms:W3CDTF">2014-03-02T07:23:00Z</dcterms:created>
  <dcterms:modified xsi:type="dcterms:W3CDTF">2015-02-17T18:23:00Z</dcterms:modified>
</cp:coreProperties>
</file>